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5"/>
        <w:gridCol w:w="6663"/>
      </w:tblGrid>
      <w:tr w:rsidR="0029546E" w:rsidRPr="00510BF3" w14:paraId="4E5B93C0" w14:textId="77777777" w:rsidTr="006F07B9">
        <w:trPr>
          <w:trHeight w:val="377"/>
        </w:trPr>
        <w:tc>
          <w:tcPr>
            <w:tcW w:w="2610" w:type="dxa"/>
            <w:shd w:val="clear" w:color="auto" w:fill="A6A6A6"/>
            <w:vAlign w:val="center"/>
          </w:tcPr>
          <w:p w14:paraId="3C4AF72D" w14:textId="77777777" w:rsidR="0029546E" w:rsidRPr="00510BF3" w:rsidRDefault="0029546E" w:rsidP="006F07B9">
            <w:pPr>
              <w:spacing w:after="0"/>
              <w:rPr>
                <w:rFonts w:ascii="Trebuchet MS" w:hAnsi="Trebuchet MS"/>
                <w:lang w:val="ro-RO"/>
              </w:rPr>
            </w:pPr>
            <w:r w:rsidRPr="00510BF3">
              <w:rPr>
                <w:rFonts w:ascii="Trebuchet MS" w:hAnsi="Trebuchet MS"/>
                <w:lang w:val="ro-RO"/>
              </w:rPr>
              <w:t>Denumirea măsurii</w:t>
            </w:r>
          </w:p>
        </w:tc>
        <w:tc>
          <w:tcPr>
            <w:tcW w:w="6888" w:type="dxa"/>
            <w:gridSpan w:val="2"/>
            <w:shd w:val="clear" w:color="auto" w:fill="A6A6A6"/>
            <w:vAlign w:val="center"/>
          </w:tcPr>
          <w:p w14:paraId="22F93B10"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t>„Consum produse locale”</w:t>
            </w:r>
          </w:p>
        </w:tc>
      </w:tr>
      <w:tr w:rsidR="0029546E" w:rsidRPr="00510BF3" w14:paraId="260AA412" w14:textId="77777777" w:rsidTr="006F07B9">
        <w:trPr>
          <w:trHeight w:val="267"/>
        </w:trPr>
        <w:tc>
          <w:tcPr>
            <w:tcW w:w="2610" w:type="dxa"/>
            <w:vAlign w:val="center"/>
          </w:tcPr>
          <w:p w14:paraId="2A401CC5" w14:textId="77777777" w:rsidR="0029546E" w:rsidRPr="00510BF3" w:rsidRDefault="0029546E" w:rsidP="006F07B9">
            <w:pPr>
              <w:spacing w:after="0"/>
              <w:rPr>
                <w:rFonts w:ascii="Trebuchet MS" w:hAnsi="Trebuchet MS"/>
                <w:lang w:val="ro-RO"/>
              </w:rPr>
            </w:pPr>
            <w:r w:rsidRPr="00510BF3">
              <w:rPr>
                <w:rFonts w:ascii="Trebuchet MS" w:hAnsi="Trebuchet MS"/>
                <w:lang w:val="ro-RO"/>
              </w:rPr>
              <w:t>Codul măsurii</w:t>
            </w:r>
          </w:p>
        </w:tc>
        <w:tc>
          <w:tcPr>
            <w:tcW w:w="6888" w:type="dxa"/>
            <w:gridSpan w:val="2"/>
            <w:vAlign w:val="center"/>
          </w:tcPr>
          <w:p w14:paraId="789C7A3E"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t>M5/3A</w:t>
            </w:r>
          </w:p>
        </w:tc>
      </w:tr>
      <w:tr w:rsidR="0029546E" w:rsidRPr="00510BF3" w14:paraId="6031E5B0" w14:textId="77777777" w:rsidTr="006F07B9">
        <w:trPr>
          <w:trHeight w:val="273"/>
        </w:trPr>
        <w:tc>
          <w:tcPr>
            <w:tcW w:w="2610" w:type="dxa"/>
            <w:vAlign w:val="center"/>
          </w:tcPr>
          <w:p w14:paraId="014510A6" w14:textId="77777777" w:rsidR="0029546E" w:rsidRPr="00510BF3" w:rsidRDefault="0029546E" w:rsidP="006F07B9">
            <w:pPr>
              <w:spacing w:after="0"/>
              <w:rPr>
                <w:rFonts w:ascii="Trebuchet MS" w:hAnsi="Trebuchet MS"/>
                <w:lang w:val="ro-RO"/>
              </w:rPr>
            </w:pPr>
            <w:r w:rsidRPr="00510BF3">
              <w:rPr>
                <w:rFonts w:ascii="Trebuchet MS" w:hAnsi="Trebuchet MS"/>
                <w:lang w:val="ro-RO"/>
              </w:rPr>
              <w:t>Tipul măsurii</w:t>
            </w:r>
          </w:p>
        </w:tc>
        <w:tc>
          <w:tcPr>
            <w:tcW w:w="6888" w:type="dxa"/>
            <w:gridSpan w:val="2"/>
            <w:vAlign w:val="center"/>
          </w:tcPr>
          <w:p w14:paraId="519C5611" w14:textId="77777777" w:rsidR="0029546E" w:rsidRPr="00510BF3" w:rsidRDefault="0029546E" w:rsidP="006F07B9">
            <w:pPr>
              <w:autoSpaceDE w:val="0"/>
              <w:autoSpaceDN w:val="0"/>
              <w:adjustRightInd w:val="0"/>
              <w:spacing w:after="0"/>
              <w:jc w:val="both"/>
              <w:rPr>
                <w:rFonts w:ascii="Trebuchet MS" w:eastAsia="Times New Roman" w:hAnsi="Trebuchet MS"/>
                <w:b/>
                <w:color w:val="000000"/>
                <w:sz w:val="20"/>
                <w:szCs w:val="20"/>
                <w:lang w:val="ro-RO"/>
              </w:rPr>
            </w:pPr>
            <w:r w:rsidRPr="00510BF3">
              <w:rPr>
                <w:rFonts w:ascii="Trebuchet MS" w:eastAsia="Times New Roman" w:hAnsi="Trebuchet MS"/>
                <w:b/>
                <w:color w:val="000000"/>
                <w:sz w:val="20"/>
                <w:szCs w:val="20"/>
                <w:lang w:val="ro-RO"/>
              </w:rPr>
              <w:t xml:space="preserve">INVESTIȚII </w:t>
            </w:r>
          </w:p>
          <w:p w14:paraId="759EB8FE" w14:textId="77777777" w:rsidR="0029546E" w:rsidRPr="00510BF3" w:rsidRDefault="0029546E" w:rsidP="006F07B9">
            <w:pPr>
              <w:autoSpaceDE w:val="0"/>
              <w:autoSpaceDN w:val="0"/>
              <w:adjustRightInd w:val="0"/>
              <w:spacing w:after="0"/>
              <w:jc w:val="both"/>
              <w:rPr>
                <w:rFonts w:ascii="Trebuchet MS" w:eastAsia="Times New Roman" w:hAnsi="Trebuchet MS"/>
                <w:color w:val="000000"/>
                <w:sz w:val="20"/>
                <w:szCs w:val="20"/>
                <w:lang w:val="ro-RO"/>
              </w:rPr>
            </w:pPr>
            <w:r w:rsidRPr="00510BF3">
              <w:rPr>
                <w:rFonts w:ascii="Trebuchet MS" w:eastAsia="Times New Roman" w:hAnsi="Trebuchet MS"/>
                <w:color w:val="000000"/>
                <w:sz w:val="20"/>
                <w:szCs w:val="20"/>
                <w:lang w:val="ro-RO"/>
              </w:rPr>
              <w:t>X SERVICII</w:t>
            </w:r>
          </w:p>
          <w:p w14:paraId="652BE660" w14:textId="77777777" w:rsidR="0029546E" w:rsidRPr="00510BF3" w:rsidRDefault="0029546E" w:rsidP="006F07B9">
            <w:pPr>
              <w:spacing w:after="0"/>
              <w:rPr>
                <w:rFonts w:ascii="Trebuchet MS" w:hAnsi="Trebuchet MS"/>
                <w:lang w:val="ro-RO"/>
              </w:rPr>
            </w:pPr>
            <w:r w:rsidRPr="00510BF3">
              <w:rPr>
                <w:rFonts w:ascii="Trebuchet MS" w:eastAsia="Times New Roman" w:hAnsi="Trebuchet MS"/>
                <w:b/>
                <w:color w:val="000000"/>
                <w:sz w:val="20"/>
                <w:szCs w:val="20"/>
                <w:lang w:val="ro-RO"/>
              </w:rPr>
              <w:t>SPRIJIN FORFETAR</w:t>
            </w:r>
          </w:p>
        </w:tc>
      </w:tr>
      <w:tr w:rsidR="0029546E" w:rsidRPr="00510BF3" w14:paraId="0423BA33" w14:textId="77777777" w:rsidTr="006F07B9">
        <w:trPr>
          <w:trHeight w:val="260"/>
        </w:trPr>
        <w:tc>
          <w:tcPr>
            <w:tcW w:w="9498" w:type="dxa"/>
            <w:gridSpan w:val="3"/>
            <w:vAlign w:val="center"/>
          </w:tcPr>
          <w:p w14:paraId="75457198"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t>1.Descrierea generală a măsurii</w:t>
            </w:r>
          </w:p>
        </w:tc>
      </w:tr>
      <w:tr w:rsidR="0029546E" w:rsidRPr="00510BF3" w14:paraId="42F20BED" w14:textId="77777777" w:rsidTr="006F07B9">
        <w:trPr>
          <w:trHeight w:val="350"/>
        </w:trPr>
        <w:tc>
          <w:tcPr>
            <w:tcW w:w="2610" w:type="dxa"/>
            <w:vAlign w:val="center"/>
          </w:tcPr>
          <w:p w14:paraId="69AAF23E" w14:textId="77777777" w:rsidR="0029546E" w:rsidRPr="00510BF3" w:rsidRDefault="0029546E" w:rsidP="006F07B9">
            <w:pPr>
              <w:spacing w:after="0"/>
              <w:rPr>
                <w:rFonts w:ascii="Trebuchet MS" w:hAnsi="Trebuchet MS"/>
                <w:lang w:val="ro-RO"/>
              </w:rPr>
            </w:pPr>
            <w:r w:rsidRPr="00510BF3">
              <w:rPr>
                <w:rFonts w:ascii="Trebuchet MS" w:hAnsi="Trebuchet MS"/>
                <w:lang w:val="ro-RO"/>
              </w:rPr>
              <w:t>1.1 Justificare. Corelare cu analiza SWOTT</w:t>
            </w:r>
          </w:p>
        </w:tc>
        <w:tc>
          <w:tcPr>
            <w:tcW w:w="6888" w:type="dxa"/>
            <w:gridSpan w:val="2"/>
            <w:vAlign w:val="center"/>
          </w:tcPr>
          <w:p w14:paraId="5E1C2BCF" w14:textId="77777777" w:rsidR="0029546E" w:rsidRPr="00510BF3" w:rsidRDefault="0029546E" w:rsidP="006F07B9">
            <w:pPr>
              <w:spacing w:after="0"/>
              <w:jc w:val="both"/>
              <w:rPr>
                <w:rStyle w:val="Accentuat"/>
                <w:rFonts w:ascii="Trebuchet MS" w:hAnsi="Trebuchet MS"/>
                <w:lang w:val="ro-RO"/>
              </w:rPr>
            </w:pPr>
            <w:r w:rsidRPr="00510BF3">
              <w:rPr>
                <w:rStyle w:val="Accentuat"/>
                <w:rFonts w:ascii="Trebuchet MS" w:hAnsi="Trebuchet MS"/>
                <w:i w:val="0"/>
                <w:lang w:val="ro-RO"/>
              </w:rPr>
              <w:t xml:space="preserve">Această măsură va oferi sprijin financiar pentru </w:t>
            </w:r>
            <w:r w:rsidRPr="00510BF3">
              <w:rPr>
                <w:rStyle w:val="Accentuat"/>
                <w:rFonts w:ascii="Trebuchet MS" w:hAnsi="Trebuchet MS"/>
                <w:b/>
                <w:i w:val="0"/>
                <w:lang w:val="ro-RO"/>
              </w:rPr>
              <w:t>stimularea asocierii în vederea creșterii valorii adăugate a produselor locale</w:t>
            </w:r>
            <w:r w:rsidRPr="00510BF3">
              <w:rPr>
                <w:rStyle w:val="Accentuat"/>
                <w:rFonts w:ascii="Trebuchet MS" w:hAnsi="Trebuchet MS"/>
                <w:i w:val="0"/>
                <w:lang w:val="ro-RO"/>
              </w:rPr>
              <w:t xml:space="preserve">; ea va stimula înființarea de grupuri de producători  în domeniul în vederea protejării produselor alimentare și agricole la nivel local și </w:t>
            </w:r>
            <w:proofErr w:type="spellStart"/>
            <w:r w:rsidRPr="00510BF3">
              <w:rPr>
                <w:rStyle w:val="Accentuat"/>
                <w:rFonts w:ascii="Trebuchet MS" w:hAnsi="Trebuchet MS"/>
                <w:i w:val="0"/>
                <w:lang w:val="ro-RO"/>
              </w:rPr>
              <w:t>micorregional</w:t>
            </w:r>
            <w:proofErr w:type="spellEnd"/>
            <w:r w:rsidRPr="00510BF3">
              <w:rPr>
                <w:rStyle w:val="Accentuat"/>
                <w:rFonts w:ascii="Trebuchet MS" w:hAnsi="Trebuchet MS"/>
                <w:i w:val="0"/>
                <w:lang w:val="ro-RO"/>
              </w:rPr>
              <w:t>, pentru aplicarea schemelor de calitate, stimularea proceselor și a proiectelor realizate în comun, realizarea lanțurilor scurte și a strategiilor de marketing în comun, de promovare a produselor agricole și alimentare locale, crearea de piețe locale. Investițiile vor avea un impact pozitiv asupra turismului local și vor ajuta la stimularea dezvoltării mediului de afaceri local. Sprijinirea are drept scop  stimularea înființării de grupuri de producători, de realizare a lanțurilor scurte și protejarea produselor agricole și alimentare tradiționale și locale, în scopul includerii lor ca și componentă de bază a activităților de turism rural, precum și menținerea tradițiilor și a moștenirii spirituale contribuind astfel la atractivitatea teritoriului Clisura Dunării</w:t>
            </w:r>
            <w:r w:rsidRPr="00510BF3">
              <w:rPr>
                <w:rStyle w:val="Accentuat"/>
                <w:rFonts w:ascii="Trebuchet MS" w:hAnsi="Trebuchet MS"/>
                <w:lang w:val="ro-RO"/>
              </w:rPr>
              <w:t>.</w:t>
            </w:r>
          </w:p>
          <w:p w14:paraId="79C984A1" w14:textId="77777777" w:rsidR="0029546E" w:rsidRPr="00510BF3" w:rsidRDefault="0029546E" w:rsidP="006F07B9">
            <w:pPr>
              <w:spacing w:after="0"/>
              <w:jc w:val="both"/>
              <w:rPr>
                <w:rFonts w:ascii="Trebuchet MS" w:hAnsi="Trebuchet MS"/>
                <w:i/>
                <w:iCs/>
                <w:lang w:val="ro-RO"/>
              </w:rPr>
            </w:pPr>
            <w:r w:rsidRPr="00510BF3">
              <w:rPr>
                <w:rStyle w:val="Accentuat"/>
                <w:rFonts w:ascii="Trebuchet MS" w:hAnsi="Trebuchet MS"/>
                <w:i w:val="0"/>
                <w:lang w:val="ro-RO"/>
              </w:rPr>
              <w:t>Sprijinirea stimulării înființării de grupuri de producători în vederea protejării produselor alimentare și agricole la nivel național sau european, pentru aplicarea schemelor de calitate, a proceselor și a proiectelor realizate în comun, realizarea lanțurilor scurte și a strategiilor de marketing în comun,  promovarea  produselor agricole și alimentare de importanță locală, crearea de piețe locale  contribuie nu numai la sporirea calității vieții în zonele LEADER, ci și la creșterea și diversificarea  activităților de procesare a produselor agricole, crearea de branduri locale, de integrare în  turismul rural și crearea de locuri de muncă. Proiectele sprijinite la nivelul strategiilor de dezvoltare locală au un impact pozitiv asupra obiectivelor FEADR.</w:t>
            </w:r>
          </w:p>
        </w:tc>
      </w:tr>
      <w:tr w:rsidR="0029546E" w:rsidRPr="00510BF3" w14:paraId="34009C70" w14:textId="77777777" w:rsidTr="006F07B9">
        <w:trPr>
          <w:trHeight w:val="431"/>
        </w:trPr>
        <w:tc>
          <w:tcPr>
            <w:tcW w:w="2610" w:type="dxa"/>
            <w:vAlign w:val="center"/>
          </w:tcPr>
          <w:p w14:paraId="5AC04B41" w14:textId="77777777" w:rsidR="0029546E" w:rsidRPr="00510BF3" w:rsidRDefault="0029546E" w:rsidP="006F07B9">
            <w:pPr>
              <w:spacing w:after="0"/>
              <w:rPr>
                <w:rFonts w:ascii="Trebuchet MS" w:hAnsi="Trebuchet MS"/>
                <w:lang w:val="ro-RO"/>
              </w:rPr>
            </w:pPr>
            <w:r w:rsidRPr="00510BF3">
              <w:rPr>
                <w:rFonts w:ascii="Trebuchet MS" w:hAnsi="Trebuchet MS"/>
                <w:lang w:val="ro-RO"/>
              </w:rPr>
              <w:t xml:space="preserve">1.2. Obiectivul de dezvoltare rurală al </w:t>
            </w:r>
            <w:proofErr w:type="spellStart"/>
            <w:r w:rsidRPr="00510BF3">
              <w:rPr>
                <w:rFonts w:ascii="Trebuchet MS" w:hAnsi="Trebuchet MS"/>
                <w:lang w:val="ro-RO"/>
              </w:rPr>
              <w:t>Reg</w:t>
            </w:r>
            <w:proofErr w:type="spellEnd"/>
            <w:r w:rsidRPr="00510BF3">
              <w:rPr>
                <w:rFonts w:ascii="Trebuchet MS" w:hAnsi="Trebuchet MS"/>
                <w:lang w:val="ro-RO"/>
              </w:rPr>
              <w:t>(UE) 1305/2013</w:t>
            </w:r>
          </w:p>
        </w:tc>
        <w:tc>
          <w:tcPr>
            <w:tcW w:w="6888" w:type="dxa"/>
            <w:gridSpan w:val="2"/>
            <w:vAlign w:val="center"/>
          </w:tcPr>
          <w:p w14:paraId="1E13D362" w14:textId="77777777" w:rsidR="0029546E" w:rsidRPr="00510BF3" w:rsidRDefault="0029546E" w:rsidP="006F07B9">
            <w:pPr>
              <w:pStyle w:val="ListParagraph1"/>
              <w:tabs>
                <w:tab w:val="left" w:pos="231"/>
              </w:tabs>
              <w:spacing w:line="276" w:lineRule="auto"/>
              <w:ind w:left="51"/>
              <w:jc w:val="both"/>
              <w:rPr>
                <w:rFonts w:ascii="Trebuchet MS" w:hAnsi="Trebuchet MS"/>
                <w:sz w:val="22"/>
                <w:szCs w:val="22"/>
                <w:lang w:val="ro-RO"/>
              </w:rPr>
            </w:pPr>
            <w:r w:rsidRPr="00510BF3">
              <w:rPr>
                <w:rFonts w:ascii="Trebuchet MS" w:hAnsi="Trebuchet MS"/>
                <w:sz w:val="22"/>
                <w:szCs w:val="22"/>
                <w:lang w:val="ro-RO"/>
              </w:rPr>
              <w:t>Art.4 punctul : a)</w:t>
            </w:r>
            <w:r w:rsidRPr="00510BF3">
              <w:rPr>
                <w:rFonts w:ascii="Trebuchet MS" w:hAnsi="Trebuchet MS"/>
                <w:sz w:val="22"/>
                <w:szCs w:val="22"/>
                <w:lang w:val="ro-RO"/>
              </w:rPr>
              <w:tab/>
              <w:t>favorizarea competitivității agriculturii;</w:t>
            </w:r>
          </w:p>
          <w:p w14:paraId="79A1171D" w14:textId="77777777" w:rsidR="0029546E" w:rsidRPr="00510BF3" w:rsidRDefault="0029546E" w:rsidP="006F07B9">
            <w:pPr>
              <w:pStyle w:val="ListParagraph1"/>
              <w:tabs>
                <w:tab w:val="left" w:pos="231"/>
              </w:tabs>
              <w:spacing w:line="276" w:lineRule="auto"/>
              <w:ind w:left="51"/>
              <w:rPr>
                <w:rFonts w:ascii="Trebuchet MS" w:hAnsi="Trebuchet MS"/>
                <w:sz w:val="22"/>
                <w:szCs w:val="22"/>
                <w:lang w:val="ro-RO"/>
              </w:rPr>
            </w:pPr>
            <w:r w:rsidRPr="00510BF3">
              <w:rPr>
                <w:rFonts w:ascii="Trebuchet MS" w:hAnsi="Trebuchet MS"/>
                <w:sz w:val="22"/>
                <w:szCs w:val="22"/>
                <w:lang w:val="ro-RO"/>
              </w:rPr>
              <w:t>c)</w:t>
            </w:r>
            <w:r w:rsidRPr="00510BF3">
              <w:rPr>
                <w:rFonts w:ascii="Trebuchet MS" w:hAnsi="Trebuchet MS"/>
                <w:sz w:val="22"/>
                <w:szCs w:val="22"/>
                <w:lang w:val="ro-RO"/>
              </w:rPr>
              <w:tab/>
              <w:t>obținerea unei dezvoltări teritoriale echilibrate a economiilor și comunităților rurale, inclusiv crearea și menținerea de locuri de muncă.</w:t>
            </w:r>
          </w:p>
        </w:tc>
      </w:tr>
      <w:tr w:rsidR="0029546E" w:rsidRPr="00510BF3" w14:paraId="65ADF73B" w14:textId="77777777" w:rsidTr="006F07B9">
        <w:trPr>
          <w:trHeight w:val="350"/>
        </w:trPr>
        <w:tc>
          <w:tcPr>
            <w:tcW w:w="2610" w:type="dxa"/>
            <w:vAlign w:val="center"/>
          </w:tcPr>
          <w:p w14:paraId="167E338E" w14:textId="77777777" w:rsidR="0029546E" w:rsidRPr="00510BF3" w:rsidRDefault="0029546E" w:rsidP="006F07B9">
            <w:pPr>
              <w:spacing w:after="0"/>
              <w:rPr>
                <w:rFonts w:ascii="Trebuchet MS" w:hAnsi="Trebuchet MS"/>
                <w:lang w:val="ro-RO"/>
              </w:rPr>
            </w:pPr>
            <w:r w:rsidRPr="00510BF3">
              <w:rPr>
                <w:rFonts w:ascii="Trebuchet MS" w:hAnsi="Trebuchet MS"/>
                <w:lang w:val="ro-RO"/>
              </w:rPr>
              <w:t>1.3.Obiectivul specific local al măsurii</w:t>
            </w:r>
          </w:p>
        </w:tc>
        <w:tc>
          <w:tcPr>
            <w:tcW w:w="6888" w:type="dxa"/>
            <w:gridSpan w:val="2"/>
            <w:vAlign w:val="center"/>
          </w:tcPr>
          <w:p w14:paraId="028C9147"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OS2.Sprijinirea dezvoltării și certificării produselor locale</w:t>
            </w:r>
          </w:p>
        </w:tc>
      </w:tr>
      <w:tr w:rsidR="0029546E" w:rsidRPr="00510BF3" w14:paraId="4C5C2DF7" w14:textId="77777777" w:rsidTr="006F07B9">
        <w:trPr>
          <w:trHeight w:val="620"/>
        </w:trPr>
        <w:tc>
          <w:tcPr>
            <w:tcW w:w="2610" w:type="dxa"/>
            <w:vAlign w:val="center"/>
          </w:tcPr>
          <w:p w14:paraId="5DF2733E" w14:textId="77777777" w:rsidR="0029546E" w:rsidRPr="00510BF3" w:rsidRDefault="0029546E" w:rsidP="006F07B9">
            <w:pPr>
              <w:spacing w:after="0"/>
              <w:rPr>
                <w:rFonts w:ascii="Trebuchet MS" w:hAnsi="Trebuchet MS"/>
                <w:lang w:val="ro-RO"/>
              </w:rPr>
            </w:pPr>
            <w:r w:rsidRPr="00510BF3">
              <w:rPr>
                <w:rFonts w:ascii="Trebuchet MS" w:hAnsi="Trebuchet MS"/>
                <w:lang w:val="ro-RO"/>
              </w:rPr>
              <w:t>1.4. Contribuție la prioritatea/prioritățile prevăzute la art.5, Reg.(UE) nr.1305/2013</w:t>
            </w:r>
          </w:p>
        </w:tc>
        <w:tc>
          <w:tcPr>
            <w:tcW w:w="6888" w:type="dxa"/>
            <w:gridSpan w:val="2"/>
            <w:vAlign w:val="center"/>
          </w:tcPr>
          <w:p w14:paraId="393BF614" w14:textId="77777777" w:rsidR="0029546E" w:rsidRPr="00510BF3" w:rsidRDefault="0029546E" w:rsidP="006F07B9">
            <w:pPr>
              <w:pStyle w:val="ListParagraph1"/>
              <w:tabs>
                <w:tab w:val="left" w:pos="231"/>
              </w:tabs>
              <w:spacing w:line="276" w:lineRule="auto"/>
              <w:ind w:left="0"/>
              <w:jc w:val="both"/>
              <w:rPr>
                <w:rFonts w:ascii="Trebuchet MS" w:hAnsi="Trebuchet MS"/>
                <w:sz w:val="22"/>
                <w:szCs w:val="22"/>
                <w:lang w:val="ro-RO"/>
              </w:rPr>
            </w:pPr>
            <w:r w:rsidRPr="00510BF3">
              <w:rPr>
                <w:rFonts w:ascii="Trebuchet MS" w:hAnsi="Trebuchet MS"/>
                <w:sz w:val="22"/>
                <w:szCs w:val="22"/>
                <w:lang w:val="ro-RO"/>
              </w:rPr>
              <w:t>Măsura contribuie la prioritatea/prioritățile prevăzute la art. 5, Reg. (UE) nr. 1305/2013: Prioritatea 3- Promovarea organizării lanțului alimentar, inclusiv procesarea și comercializarea produselor agricole, a bunăstării animalelor și a gestionării riscurilor în agricultură</w:t>
            </w:r>
          </w:p>
        </w:tc>
      </w:tr>
      <w:tr w:rsidR="0029546E" w:rsidRPr="00510BF3" w14:paraId="7BEA2E63" w14:textId="77777777" w:rsidTr="006F07B9">
        <w:trPr>
          <w:trHeight w:val="350"/>
        </w:trPr>
        <w:tc>
          <w:tcPr>
            <w:tcW w:w="2610" w:type="dxa"/>
            <w:vAlign w:val="center"/>
          </w:tcPr>
          <w:p w14:paraId="075C2843" w14:textId="77777777" w:rsidR="0029546E" w:rsidRPr="00510BF3" w:rsidRDefault="0029546E" w:rsidP="006F07B9">
            <w:pPr>
              <w:spacing w:after="0"/>
              <w:ind w:left="450" w:hanging="450"/>
              <w:rPr>
                <w:rFonts w:ascii="Trebuchet MS" w:hAnsi="Trebuchet MS"/>
                <w:lang w:val="ro-RO"/>
              </w:rPr>
            </w:pPr>
            <w:r w:rsidRPr="00510BF3">
              <w:rPr>
                <w:rFonts w:ascii="Trebuchet MS" w:hAnsi="Trebuchet MS"/>
                <w:lang w:val="ro-RO"/>
              </w:rPr>
              <w:lastRenderedPageBreak/>
              <w:t xml:space="preserve">1.5. </w:t>
            </w:r>
            <w:proofErr w:type="spellStart"/>
            <w:r w:rsidRPr="00510BF3">
              <w:rPr>
                <w:rFonts w:ascii="Trebuchet MS" w:hAnsi="Trebuchet MS"/>
                <w:lang w:val="ro-RO"/>
              </w:rPr>
              <w:t>Contibuția</w:t>
            </w:r>
            <w:proofErr w:type="spellEnd"/>
            <w:r w:rsidRPr="00510BF3">
              <w:rPr>
                <w:rFonts w:ascii="Trebuchet MS" w:hAnsi="Trebuchet MS"/>
                <w:lang w:val="ro-RO"/>
              </w:rPr>
              <w:t xml:space="preserve"> la Prioritățile SDL (locale)</w:t>
            </w:r>
          </w:p>
        </w:tc>
        <w:tc>
          <w:tcPr>
            <w:tcW w:w="6888" w:type="dxa"/>
            <w:gridSpan w:val="2"/>
            <w:vAlign w:val="center"/>
          </w:tcPr>
          <w:p w14:paraId="75814969"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Măsura contribuie la toate  prioritățile OS2 specifice ale SDL. </w:t>
            </w:r>
          </w:p>
        </w:tc>
      </w:tr>
      <w:tr w:rsidR="0029546E" w:rsidRPr="00510BF3" w14:paraId="2433B003" w14:textId="77777777" w:rsidTr="006F07B9">
        <w:trPr>
          <w:trHeight w:val="440"/>
        </w:trPr>
        <w:tc>
          <w:tcPr>
            <w:tcW w:w="2610" w:type="dxa"/>
            <w:vAlign w:val="center"/>
          </w:tcPr>
          <w:p w14:paraId="620285DF" w14:textId="77777777" w:rsidR="0029546E" w:rsidRPr="00510BF3" w:rsidRDefault="0029546E" w:rsidP="006F07B9">
            <w:pPr>
              <w:spacing w:after="0"/>
              <w:rPr>
                <w:rFonts w:ascii="Trebuchet MS" w:hAnsi="Trebuchet MS"/>
                <w:lang w:val="ro-RO"/>
              </w:rPr>
            </w:pPr>
            <w:r w:rsidRPr="00510BF3">
              <w:rPr>
                <w:rFonts w:ascii="Trebuchet MS" w:hAnsi="Trebuchet MS"/>
                <w:lang w:val="ro-RO"/>
              </w:rPr>
              <w:t>1.6. Măsura corespunde obiectivelor art. __ din Reg.(UE) nr.1305/2013;</w:t>
            </w:r>
          </w:p>
        </w:tc>
        <w:tc>
          <w:tcPr>
            <w:tcW w:w="6888" w:type="dxa"/>
            <w:gridSpan w:val="2"/>
            <w:vAlign w:val="center"/>
          </w:tcPr>
          <w:p w14:paraId="15D6AA3C" w14:textId="77777777" w:rsidR="0029546E" w:rsidRPr="00510BF3" w:rsidRDefault="0029546E" w:rsidP="006F07B9">
            <w:pPr>
              <w:pStyle w:val="sti-art"/>
              <w:shd w:val="clear" w:color="auto" w:fill="FFFFFF"/>
              <w:spacing w:before="60" w:beforeAutospacing="0" w:after="120" w:afterAutospacing="0" w:line="312" w:lineRule="atLeast"/>
              <w:rPr>
                <w:rFonts w:ascii="Trebuchet MS" w:hAnsi="Trebuchet MS"/>
                <w:bCs/>
                <w:color w:val="444444"/>
                <w:sz w:val="22"/>
                <w:szCs w:val="22"/>
              </w:rPr>
            </w:pPr>
            <w:r w:rsidRPr="00510BF3">
              <w:rPr>
                <w:rFonts w:ascii="Trebuchet MS" w:hAnsi="Trebuchet MS"/>
                <w:sz w:val="22"/>
                <w:szCs w:val="22"/>
              </w:rPr>
              <w:t xml:space="preserve">art. 5. </w:t>
            </w:r>
            <w:r w:rsidRPr="00510BF3">
              <w:rPr>
                <w:rFonts w:ascii="Trebuchet MS" w:hAnsi="Trebuchet MS"/>
                <w:bCs/>
                <w:color w:val="444444"/>
                <w:sz w:val="22"/>
                <w:szCs w:val="22"/>
              </w:rPr>
              <w:t>Prioritățile Uniunii în materie de dezvoltare rurală</w:t>
            </w:r>
          </w:p>
          <w:p w14:paraId="674D7AB0" w14:textId="77777777" w:rsidR="0029546E" w:rsidRPr="00510BF3" w:rsidRDefault="0029546E" w:rsidP="006F07B9">
            <w:pPr>
              <w:pStyle w:val="normal0"/>
              <w:shd w:val="clear" w:color="auto" w:fill="FFFFFF"/>
              <w:spacing w:before="120" w:beforeAutospacing="0" w:after="0" w:afterAutospacing="0" w:line="312" w:lineRule="atLeast"/>
              <w:jc w:val="both"/>
              <w:rPr>
                <w:rFonts w:ascii="Trebuchet MS" w:hAnsi="Trebuchet MS"/>
                <w:color w:val="444444"/>
                <w:sz w:val="22"/>
                <w:szCs w:val="22"/>
              </w:rPr>
            </w:pPr>
            <w:r w:rsidRPr="00510BF3">
              <w:rPr>
                <w:rFonts w:ascii="Trebuchet MS" w:hAnsi="Trebuchet MS"/>
                <w:color w:val="444444"/>
                <w:sz w:val="22"/>
                <w:szCs w:val="22"/>
              </w:rPr>
              <w:t>Obiectivele dezvoltării rurale, a căror realizare contribuie la strategia Europa 2002 pentru o creștere inteligentă, durabilă și favorabilă incluziunii, sunt atinse prin intermediul următoarelor șase priorități ale Uniunii în materie de dezvoltare rurală, care reflectă obiectivele tematice relevante ale CSC:</w:t>
            </w:r>
          </w:p>
          <w:p w14:paraId="2268A94D" w14:textId="77777777" w:rsidR="0029546E" w:rsidRPr="00510BF3" w:rsidRDefault="0029546E" w:rsidP="006F07B9">
            <w:pPr>
              <w:spacing w:after="0"/>
              <w:jc w:val="both"/>
              <w:rPr>
                <w:rFonts w:ascii="Trebuchet MS" w:hAnsi="Trebuchet MS"/>
                <w:lang w:val="ro-RO"/>
              </w:rPr>
            </w:pPr>
          </w:p>
        </w:tc>
      </w:tr>
      <w:tr w:rsidR="0029546E" w:rsidRPr="00510BF3" w14:paraId="7FD6F4B1" w14:textId="77777777" w:rsidTr="006F07B9">
        <w:trPr>
          <w:trHeight w:val="440"/>
        </w:trPr>
        <w:tc>
          <w:tcPr>
            <w:tcW w:w="2610" w:type="dxa"/>
            <w:vAlign w:val="center"/>
          </w:tcPr>
          <w:p w14:paraId="6DF4300A" w14:textId="77777777" w:rsidR="0029546E" w:rsidRPr="00510BF3" w:rsidRDefault="0029546E" w:rsidP="006F07B9">
            <w:pPr>
              <w:pStyle w:val="ListParagraph1"/>
              <w:tabs>
                <w:tab w:val="left" w:pos="510"/>
              </w:tabs>
              <w:spacing w:line="276" w:lineRule="auto"/>
              <w:ind w:left="0"/>
              <w:rPr>
                <w:rFonts w:ascii="Trebuchet MS" w:hAnsi="Trebuchet MS"/>
                <w:sz w:val="22"/>
                <w:szCs w:val="22"/>
                <w:lang w:val="ro-RO"/>
              </w:rPr>
            </w:pPr>
            <w:r w:rsidRPr="00510BF3">
              <w:rPr>
                <w:rFonts w:ascii="Trebuchet MS" w:hAnsi="Trebuchet MS"/>
                <w:sz w:val="22"/>
                <w:szCs w:val="22"/>
                <w:lang w:val="ro-RO"/>
              </w:rPr>
              <w:t xml:space="preserve"> 1.7Contribuția la domeniile de intervenție</w:t>
            </w:r>
          </w:p>
        </w:tc>
        <w:tc>
          <w:tcPr>
            <w:tcW w:w="6888" w:type="dxa"/>
            <w:gridSpan w:val="2"/>
            <w:vAlign w:val="center"/>
          </w:tcPr>
          <w:p w14:paraId="4BE3DE60"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Domeniul de intervenție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r>
      <w:tr w:rsidR="0029546E" w:rsidRPr="00510BF3" w14:paraId="3EE491A8" w14:textId="77777777" w:rsidTr="006F07B9">
        <w:trPr>
          <w:trHeight w:val="530"/>
        </w:trPr>
        <w:tc>
          <w:tcPr>
            <w:tcW w:w="2610" w:type="dxa"/>
            <w:vAlign w:val="center"/>
          </w:tcPr>
          <w:p w14:paraId="7476391C" w14:textId="77777777" w:rsidR="0029546E" w:rsidRPr="00510BF3" w:rsidRDefault="0029546E" w:rsidP="006F07B9">
            <w:pPr>
              <w:pStyle w:val="ListParagraph1"/>
              <w:tabs>
                <w:tab w:val="left" w:pos="510"/>
              </w:tabs>
              <w:spacing w:line="276" w:lineRule="auto"/>
              <w:ind w:left="0"/>
              <w:rPr>
                <w:rFonts w:ascii="Trebuchet MS" w:hAnsi="Trebuchet MS"/>
                <w:sz w:val="22"/>
                <w:szCs w:val="22"/>
                <w:lang w:val="ro-RO"/>
              </w:rPr>
            </w:pPr>
            <w:r w:rsidRPr="00510BF3">
              <w:rPr>
                <w:rFonts w:ascii="Trebuchet MS" w:hAnsi="Trebuchet MS"/>
                <w:sz w:val="22"/>
                <w:szCs w:val="22"/>
                <w:lang w:val="ro-RO"/>
              </w:rPr>
              <w:t xml:space="preserve"> 1.8 Contribuția la obiectivele transversale ale Reg.(UE) 1305/2013</w:t>
            </w:r>
          </w:p>
        </w:tc>
        <w:tc>
          <w:tcPr>
            <w:tcW w:w="6888" w:type="dxa"/>
            <w:gridSpan w:val="2"/>
            <w:vAlign w:val="center"/>
          </w:tcPr>
          <w:p w14:paraId="7679EF77"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Măsura contribuie la inovare, protecția mediului.</w:t>
            </w:r>
          </w:p>
        </w:tc>
      </w:tr>
      <w:tr w:rsidR="0029546E" w:rsidRPr="00510BF3" w14:paraId="3F5F6A05" w14:textId="77777777" w:rsidTr="006F07B9">
        <w:trPr>
          <w:trHeight w:val="440"/>
        </w:trPr>
        <w:tc>
          <w:tcPr>
            <w:tcW w:w="2610" w:type="dxa"/>
            <w:vAlign w:val="center"/>
          </w:tcPr>
          <w:p w14:paraId="61B4A362" w14:textId="77777777" w:rsidR="0029546E" w:rsidRPr="00510BF3" w:rsidRDefault="0029546E" w:rsidP="006F07B9">
            <w:pPr>
              <w:pStyle w:val="ListParagraph1"/>
              <w:tabs>
                <w:tab w:val="left" w:pos="540"/>
              </w:tabs>
              <w:spacing w:line="276" w:lineRule="auto"/>
              <w:ind w:left="0"/>
              <w:rPr>
                <w:rFonts w:ascii="Trebuchet MS" w:hAnsi="Trebuchet MS"/>
                <w:sz w:val="22"/>
                <w:szCs w:val="22"/>
                <w:lang w:val="ro-RO"/>
              </w:rPr>
            </w:pPr>
            <w:r w:rsidRPr="00510BF3">
              <w:rPr>
                <w:rFonts w:ascii="Trebuchet MS" w:hAnsi="Trebuchet MS"/>
                <w:sz w:val="22"/>
                <w:szCs w:val="22"/>
                <w:lang w:val="ro-RO"/>
              </w:rPr>
              <w:t>1.9 Complementaritate cu alte măsuri din SDL</w:t>
            </w:r>
          </w:p>
        </w:tc>
        <w:tc>
          <w:tcPr>
            <w:tcW w:w="6888" w:type="dxa"/>
            <w:gridSpan w:val="2"/>
            <w:vAlign w:val="center"/>
          </w:tcPr>
          <w:p w14:paraId="69ECE022"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Măsura este complementară cu toate celelalte măsuri prin oferirea produselor locale către circuitul turistic și către serviciile locale și prin conștientizarea populației legat de dezvoltarea afacerilor în zona produselor locale. </w:t>
            </w:r>
          </w:p>
        </w:tc>
      </w:tr>
      <w:tr w:rsidR="0029546E" w:rsidRPr="00510BF3" w14:paraId="2E6EBF0A" w14:textId="77777777" w:rsidTr="006F07B9">
        <w:trPr>
          <w:trHeight w:val="440"/>
        </w:trPr>
        <w:tc>
          <w:tcPr>
            <w:tcW w:w="2610" w:type="dxa"/>
            <w:vAlign w:val="center"/>
          </w:tcPr>
          <w:p w14:paraId="4A730A59" w14:textId="77777777" w:rsidR="0029546E" w:rsidRPr="00510BF3" w:rsidRDefault="0029546E" w:rsidP="006F07B9">
            <w:pPr>
              <w:pStyle w:val="ListParagraph1"/>
              <w:spacing w:line="276" w:lineRule="auto"/>
              <w:ind w:left="0"/>
              <w:rPr>
                <w:rFonts w:ascii="Trebuchet MS" w:hAnsi="Trebuchet MS"/>
                <w:sz w:val="22"/>
                <w:szCs w:val="22"/>
                <w:lang w:val="ro-RO"/>
              </w:rPr>
            </w:pPr>
            <w:r w:rsidRPr="00510BF3">
              <w:rPr>
                <w:rFonts w:ascii="Trebuchet MS" w:hAnsi="Trebuchet MS"/>
                <w:sz w:val="22"/>
                <w:szCs w:val="22"/>
                <w:lang w:val="ro-RO"/>
              </w:rPr>
              <w:t>1.10 Sinergia cu alte măsuri din SDL</w:t>
            </w:r>
          </w:p>
        </w:tc>
        <w:tc>
          <w:tcPr>
            <w:tcW w:w="6888" w:type="dxa"/>
            <w:gridSpan w:val="2"/>
            <w:vAlign w:val="center"/>
          </w:tcPr>
          <w:p w14:paraId="3A60CB94"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Măsura creează sinergie prin creșterea valorii adăugate a serviciilor turistice din regiune ca urmare a centrării acestora pe produse cu specific local. Măsura contribuie la atingerea a 6 măsuri specifice OS2 din Strategia GAL </w:t>
            </w:r>
            <w:proofErr w:type="spellStart"/>
            <w:r w:rsidRPr="00510BF3">
              <w:rPr>
                <w:rFonts w:ascii="Trebuchet MS" w:hAnsi="Trebuchet MS"/>
                <w:lang w:val="ro-RO"/>
              </w:rPr>
              <w:t>CLisura</w:t>
            </w:r>
            <w:proofErr w:type="spellEnd"/>
            <w:r w:rsidRPr="00510BF3">
              <w:rPr>
                <w:rFonts w:ascii="Trebuchet MS" w:hAnsi="Trebuchet MS"/>
                <w:lang w:val="ro-RO"/>
              </w:rPr>
              <w:t xml:space="preserve"> Dunării; </w:t>
            </w:r>
          </w:p>
        </w:tc>
      </w:tr>
      <w:tr w:rsidR="0029546E" w:rsidRPr="00510BF3" w14:paraId="464C249E" w14:textId="77777777" w:rsidTr="006F07B9">
        <w:trPr>
          <w:trHeight w:val="350"/>
        </w:trPr>
        <w:tc>
          <w:tcPr>
            <w:tcW w:w="9498" w:type="dxa"/>
            <w:gridSpan w:val="3"/>
            <w:vAlign w:val="center"/>
          </w:tcPr>
          <w:p w14:paraId="69A3A70A" w14:textId="77777777" w:rsidR="0029546E" w:rsidRPr="00510BF3" w:rsidRDefault="0029546E" w:rsidP="006F07B9">
            <w:pPr>
              <w:pStyle w:val="ListParagraph1"/>
              <w:spacing w:line="276" w:lineRule="auto"/>
              <w:ind w:left="0"/>
              <w:rPr>
                <w:rFonts w:ascii="Trebuchet MS" w:hAnsi="Trebuchet MS"/>
                <w:b/>
                <w:sz w:val="22"/>
                <w:szCs w:val="22"/>
                <w:lang w:val="ro-RO"/>
              </w:rPr>
            </w:pPr>
            <w:r w:rsidRPr="00510BF3">
              <w:rPr>
                <w:rFonts w:ascii="Trebuchet MS" w:hAnsi="Trebuchet MS"/>
                <w:b/>
                <w:sz w:val="22"/>
                <w:szCs w:val="22"/>
                <w:lang w:val="ro-RO"/>
              </w:rPr>
              <w:t>2. Valoarea adăugată a măsurii</w:t>
            </w:r>
          </w:p>
        </w:tc>
      </w:tr>
      <w:tr w:rsidR="0029546E" w:rsidRPr="00510BF3" w14:paraId="54232A78" w14:textId="77777777" w:rsidTr="006F07B9">
        <w:trPr>
          <w:trHeight w:val="260"/>
        </w:trPr>
        <w:tc>
          <w:tcPr>
            <w:tcW w:w="9498" w:type="dxa"/>
            <w:gridSpan w:val="3"/>
            <w:vAlign w:val="center"/>
          </w:tcPr>
          <w:p w14:paraId="72259025" w14:textId="77777777" w:rsidR="0029546E" w:rsidRPr="00510BF3" w:rsidRDefault="0029546E" w:rsidP="006F07B9">
            <w:pPr>
              <w:spacing w:after="0"/>
              <w:jc w:val="both"/>
              <w:rPr>
                <w:rStyle w:val="Accentuat"/>
                <w:rFonts w:ascii="Trebuchet MS" w:hAnsi="Trebuchet MS"/>
                <w:i w:val="0"/>
                <w:lang w:val="ro-RO"/>
              </w:rPr>
            </w:pPr>
            <w:r w:rsidRPr="00510BF3">
              <w:rPr>
                <w:rFonts w:ascii="Trebuchet MS" w:hAnsi="Trebuchet MS"/>
                <w:lang w:val="ro-RO"/>
              </w:rPr>
              <w:t xml:space="preserve">- </w:t>
            </w:r>
            <w:r w:rsidRPr="00510BF3">
              <w:rPr>
                <w:rStyle w:val="Accentuat"/>
                <w:rFonts w:ascii="Trebuchet MS" w:hAnsi="Trebuchet MS"/>
                <w:i w:val="0"/>
                <w:lang w:val="ro-RO"/>
              </w:rPr>
              <w:t>Calitatea și diversitatea producției agricole din teritoriul GAL Clisura Dunării reprezintă unul dintre punctele forte ale dezvoltării teritoriului, reprezentând un avantaj concurențial pentru producători și contribuind în mod semnificativ la patrimoniul  cultural și gastronomic actual. Aceasta se datorează competențelor și hotărârii agricultorilor și producătorilor care au păstrat vii tradițiile și în același timp au ținut seama de metodele și materialele de producție noi.</w:t>
            </w:r>
          </w:p>
          <w:p w14:paraId="2617D7F9"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 xml:space="preserve">- Cetățenii și consumatorii din Uniune solicită din ce în ce mai frecvent atât produse de calitate, cât și produse tradiționale, fiind preocupați, de asemenea, de menținerea diversității producției agricole. Această situație generează o cerere de produse agricole sau alimentare cu anumite caracteristici identificabile, în special în ceea ce privește </w:t>
            </w:r>
            <w:proofErr w:type="spellStart"/>
            <w:r w:rsidRPr="00510BF3">
              <w:rPr>
                <w:rStyle w:val="Accentuat"/>
                <w:rFonts w:ascii="Trebuchet MS" w:hAnsi="Trebuchet MS"/>
                <w:i w:val="0"/>
                <w:lang w:val="ro-RO"/>
              </w:rPr>
              <w:t>tradiționalitatea</w:t>
            </w:r>
            <w:proofErr w:type="spellEnd"/>
            <w:r w:rsidRPr="00510BF3">
              <w:rPr>
                <w:rStyle w:val="Accentuat"/>
                <w:rFonts w:ascii="Trebuchet MS" w:hAnsi="Trebuchet MS"/>
                <w:i w:val="0"/>
                <w:lang w:val="ro-RO"/>
              </w:rPr>
              <w:t xml:space="preserve"> și originea geografică a acestora legătura strânsă cu teritoriul de proveniență</w:t>
            </w:r>
          </w:p>
          <w:p w14:paraId="7BC54119"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 Producătorii pot continua să ofere o gamă diversificată de produse de calitate numai dacă sunt răsplătiți în mod corespunzător pentru eforturile depuse. Aceasta presupune ca ei să aibă capacitatea de a informa cumpărătorii și consumatorii în privința caracteristicilor propriilor produse în condiții de concurență loială și să își poată identifica în mod corect produsele pe piață.</w:t>
            </w:r>
          </w:p>
          <w:p w14:paraId="595F4D86"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lang w:val="ro-RO"/>
              </w:rPr>
              <w:t xml:space="preserve">- </w:t>
            </w:r>
            <w:r w:rsidRPr="00510BF3">
              <w:rPr>
                <w:rStyle w:val="Accentuat"/>
                <w:rFonts w:ascii="Trebuchet MS" w:hAnsi="Trebuchet MS"/>
                <w:i w:val="0"/>
                <w:lang w:val="ro-RO"/>
              </w:rPr>
              <w:t xml:space="preserve">Folosirea unor sisteme de calitate  de către  producători prin care aceștia să fie recompensați pentru eforturile lor de a produce o gamă diversificată de produse de calitate poate fi benefică </w:t>
            </w:r>
            <w:r w:rsidRPr="00510BF3">
              <w:rPr>
                <w:rStyle w:val="Accentuat"/>
                <w:rFonts w:ascii="Trebuchet MS" w:hAnsi="Trebuchet MS"/>
                <w:i w:val="0"/>
                <w:lang w:val="ro-RO"/>
              </w:rPr>
              <w:lastRenderedPageBreak/>
              <w:t>pentru economia rurală. Politica în domeniul calității produselor agricole trebuie să ofere producătorilor instrumentele corespunzătoare de identificare și promovare a acelor produse care au caracteristici specifice, protejând în același timp producătorii respectivi împotriva practicilor neloiale.</w:t>
            </w:r>
          </w:p>
          <w:p w14:paraId="382DE7D2" w14:textId="77777777" w:rsidR="0029546E" w:rsidRPr="00510BF3" w:rsidRDefault="0029546E" w:rsidP="006F07B9">
            <w:pPr>
              <w:spacing w:after="0"/>
              <w:jc w:val="both"/>
              <w:rPr>
                <w:rFonts w:ascii="Trebuchet MS" w:hAnsi="Trebuchet MS"/>
                <w:iCs/>
                <w:lang w:val="ro-RO"/>
              </w:rPr>
            </w:pPr>
            <w:r w:rsidRPr="00510BF3">
              <w:rPr>
                <w:rStyle w:val="Accentuat"/>
                <w:rFonts w:ascii="Trebuchet MS" w:hAnsi="Trebuchet MS"/>
                <w:i w:val="0"/>
                <w:lang w:val="ro-RO"/>
              </w:rPr>
              <w:t xml:space="preserve"> Produsele alimentare ce prezintă caracteristici tradiționale, locale trebuie să fie realizate  în unitățile care dețin atestat pentru fabricarea produselor alimentare ce prezintă caracteristici tradiționale, locale și care au solicitat și au obținut derogări de la cerințele menționate în Regulamentul Parlamentului European și al Consiliului nr. 852/2004/CE.</w:t>
            </w:r>
          </w:p>
        </w:tc>
      </w:tr>
      <w:tr w:rsidR="0029546E" w:rsidRPr="00510BF3" w14:paraId="67C2EA02" w14:textId="77777777" w:rsidTr="006F07B9">
        <w:trPr>
          <w:trHeight w:val="350"/>
        </w:trPr>
        <w:tc>
          <w:tcPr>
            <w:tcW w:w="9498" w:type="dxa"/>
            <w:gridSpan w:val="3"/>
            <w:vAlign w:val="center"/>
          </w:tcPr>
          <w:p w14:paraId="64212CDC" w14:textId="77777777" w:rsidR="0029546E" w:rsidRPr="00510BF3" w:rsidRDefault="0029546E" w:rsidP="006F07B9">
            <w:pPr>
              <w:pStyle w:val="ListParagraph1"/>
              <w:spacing w:line="276" w:lineRule="auto"/>
              <w:ind w:left="360"/>
              <w:jc w:val="both"/>
              <w:rPr>
                <w:rFonts w:ascii="Trebuchet MS" w:hAnsi="Trebuchet MS"/>
                <w:b/>
                <w:sz w:val="22"/>
                <w:szCs w:val="22"/>
                <w:lang w:val="ro-RO"/>
              </w:rPr>
            </w:pPr>
            <w:r w:rsidRPr="00510BF3">
              <w:rPr>
                <w:rFonts w:ascii="Trebuchet MS" w:hAnsi="Trebuchet MS"/>
                <w:b/>
                <w:sz w:val="22"/>
                <w:szCs w:val="22"/>
                <w:lang w:val="ro-RO"/>
              </w:rPr>
              <w:lastRenderedPageBreak/>
              <w:t xml:space="preserve"> 3. Trimiteri la alte acte legislative</w:t>
            </w:r>
          </w:p>
        </w:tc>
      </w:tr>
      <w:tr w:rsidR="0029546E" w:rsidRPr="00510BF3" w14:paraId="58E002C2" w14:textId="77777777" w:rsidTr="006F07B9">
        <w:trPr>
          <w:trHeight w:val="511"/>
        </w:trPr>
        <w:tc>
          <w:tcPr>
            <w:tcW w:w="9498" w:type="dxa"/>
            <w:gridSpan w:val="3"/>
            <w:vAlign w:val="center"/>
          </w:tcPr>
          <w:p w14:paraId="3B9832C2" w14:textId="77777777" w:rsidR="0029546E" w:rsidRPr="00510BF3" w:rsidRDefault="0029546E" w:rsidP="006F07B9">
            <w:pPr>
              <w:pStyle w:val="ListParagraph1"/>
              <w:tabs>
                <w:tab w:val="left" w:pos="270"/>
              </w:tabs>
              <w:spacing w:line="276" w:lineRule="auto"/>
              <w:ind w:left="0"/>
              <w:jc w:val="both"/>
              <w:rPr>
                <w:rFonts w:ascii="Trebuchet MS" w:hAnsi="Trebuchet MS"/>
                <w:sz w:val="22"/>
                <w:szCs w:val="22"/>
                <w:lang w:val="ro-RO"/>
              </w:rPr>
            </w:pPr>
            <w:r w:rsidRPr="00510BF3">
              <w:rPr>
                <w:rFonts w:ascii="Trebuchet MS" w:hAnsi="Trebuchet MS"/>
                <w:sz w:val="22"/>
                <w:szCs w:val="22"/>
                <w:lang w:val="ro-RO"/>
              </w:rPr>
              <w:t>RE NR 1601/1991,RE NR110/2008,RE NR854/2007, RE 1151/2012,RE852/2004,RE 1151/2012,</w:t>
            </w:r>
          </w:p>
        </w:tc>
      </w:tr>
      <w:tr w:rsidR="0029546E" w:rsidRPr="00510BF3" w14:paraId="5BE4EA02" w14:textId="77777777" w:rsidTr="006F07B9">
        <w:trPr>
          <w:trHeight w:val="291"/>
        </w:trPr>
        <w:tc>
          <w:tcPr>
            <w:tcW w:w="9498" w:type="dxa"/>
            <w:gridSpan w:val="3"/>
            <w:vAlign w:val="center"/>
          </w:tcPr>
          <w:p w14:paraId="24D6B4DB" w14:textId="77777777" w:rsidR="0029546E" w:rsidRPr="00510BF3" w:rsidRDefault="0029546E" w:rsidP="006F07B9">
            <w:pPr>
              <w:pStyle w:val="ListParagraph1"/>
              <w:spacing w:line="276" w:lineRule="auto"/>
              <w:ind w:left="0"/>
              <w:jc w:val="both"/>
              <w:rPr>
                <w:rFonts w:ascii="Trebuchet MS" w:hAnsi="Trebuchet MS"/>
                <w:b/>
                <w:sz w:val="22"/>
                <w:szCs w:val="22"/>
                <w:lang w:val="ro-RO"/>
              </w:rPr>
            </w:pPr>
            <w:r w:rsidRPr="00510BF3">
              <w:rPr>
                <w:rFonts w:ascii="Trebuchet MS" w:hAnsi="Trebuchet MS"/>
                <w:b/>
                <w:sz w:val="22"/>
                <w:szCs w:val="22"/>
                <w:lang w:val="ro-RO"/>
              </w:rPr>
              <w:t>4. Beneficiari direcți/indirecți (grup țintă)</w:t>
            </w:r>
          </w:p>
        </w:tc>
      </w:tr>
      <w:tr w:rsidR="0029546E" w:rsidRPr="00510BF3" w14:paraId="13C9DD96" w14:textId="77777777" w:rsidTr="006F07B9">
        <w:trPr>
          <w:trHeight w:val="382"/>
        </w:trPr>
        <w:tc>
          <w:tcPr>
            <w:tcW w:w="2835" w:type="dxa"/>
            <w:gridSpan w:val="2"/>
            <w:vAlign w:val="center"/>
          </w:tcPr>
          <w:p w14:paraId="77F22E42" w14:textId="77777777" w:rsidR="0029546E" w:rsidRPr="00510BF3" w:rsidRDefault="0029546E" w:rsidP="006F07B9">
            <w:pPr>
              <w:pStyle w:val="ListParagraph1"/>
              <w:spacing w:line="276" w:lineRule="auto"/>
              <w:ind w:left="420" w:hanging="420"/>
              <w:rPr>
                <w:rFonts w:ascii="Trebuchet MS" w:hAnsi="Trebuchet MS"/>
                <w:sz w:val="22"/>
                <w:szCs w:val="22"/>
                <w:lang w:val="ro-RO"/>
              </w:rPr>
            </w:pPr>
            <w:r w:rsidRPr="00510BF3">
              <w:rPr>
                <w:rFonts w:ascii="Trebuchet MS" w:hAnsi="Trebuchet MS"/>
                <w:sz w:val="22"/>
                <w:szCs w:val="22"/>
                <w:lang w:val="ro-RO"/>
              </w:rPr>
              <w:t>4.1. Beneficiari direcți</w:t>
            </w:r>
          </w:p>
        </w:tc>
        <w:tc>
          <w:tcPr>
            <w:tcW w:w="6663" w:type="dxa"/>
            <w:vAlign w:val="center"/>
          </w:tcPr>
          <w:p w14:paraId="20E58A85" w14:textId="77777777" w:rsidR="0029546E" w:rsidRPr="00510BF3" w:rsidRDefault="0029546E" w:rsidP="006F07B9">
            <w:pPr>
              <w:spacing w:after="0"/>
              <w:ind w:left="34" w:hanging="34"/>
              <w:jc w:val="both"/>
              <w:rPr>
                <w:rFonts w:ascii="Trebuchet MS" w:hAnsi="Trebuchet MS"/>
                <w:lang w:val="ro-RO"/>
              </w:rPr>
            </w:pPr>
            <w:r w:rsidRPr="00510BF3">
              <w:rPr>
                <w:rFonts w:ascii="Trebuchet MS" w:hAnsi="Trebuchet MS"/>
                <w:lang w:val="ro-RO"/>
              </w:rPr>
              <w:t>GAL Clisura Dunării.</w:t>
            </w:r>
          </w:p>
          <w:p w14:paraId="20FFE390" w14:textId="77777777" w:rsidR="0029546E" w:rsidRPr="00510BF3" w:rsidRDefault="0029546E" w:rsidP="006F07B9">
            <w:pPr>
              <w:spacing w:after="0"/>
              <w:ind w:left="34" w:hanging="34"/>
              <w:jc w:val="both"/>
              <w:rPr>
                <w:rFonts w:ascii="Trebuchet MS" w:hAnsi="Trebuchet MS"/>
                <w:lang w:val="ro-RO"/>
              </w:rPr>
            </w:pPr>
            <w:r w:rsidRPr="00510BF3">
              <w:rPr>
                <w:rFonts w:ascii="Trebuchet MS" w:hAnsi="Trebuchet MS"/>
                <w:lang w:val="ro-RO"/>
              </w:rPr>
              <w:t>Firme de consultanță care dețin expertiză prin angajați sau colaboratori-pentru proiecte de animare, promovare, informare</w:t>
            </w:r>
          </w:p>
        </w:tc>
      </w:tr>
      <w:tr w:rsidR="0029546E" w:rsidRPr="00510BF3" w14:paraId="46461C45" w14:textId="77777777" w:rsidTr="006F07B9">
        <w:trPr>
          <w:trHeight w:val="440"/>
        </w:trPr>
        <w:tc>
          <w:tcPr>
            <w:tcW w:w="2835" w:type="dxa"/>
            <w:gridSpan w:val="2"/>
            <w:vAlign w:val="center"/>
          </w:tcPr>
          <w:p w14:paraId="424687E7" w14:textId="77777777" w:rsidR="0029546E" w:rsidRPr="00510BF3" w:rsidRDefault="0029546E" w:rsidP="006F07B9">
            <w:pPr>
              <w:pStyle w:val="ListParagraph1"/>
              <w:spacing w:line="276" w:lineRule="auto"/>
              <w:ind w:left="0"/>
              <w:rPr>
                <w:rFonts w:ascii="Trebuchet MS" w:hAnsi="Trebuchet MS"/>
                <w:sz w:val="22"/>
                <w:szCs w:val="22"/>
                <w:lang w:val="ro-RO"/>
              </w:rPr>
            </w:pPr>
            <w:r w:rsidRPr="00510BF3">
              <w:rPr>
                <w:rFonts w:ascii="Trebuchet MS" w:hAnsi="Trebuchet MS"/>
                <w:sz w:val="22"/>
                <w:szCs w:val="22"/>
                <w:lang w:val="ro-RO"/>
              </w:rPr>
              <w:t>4.2. Beneficiarii indirecți</w:t>
            </w:r>
          </w:p>
        </w:tc>
        <w:tc>
          <w:tcPr>
            <w:tcW w:w="6663" w:type="dxa"/>
            <w:vAlign w:val="center"/>
          </w:tcPr>
          <w:p w14:paraId="26D87C8A"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Fermieri și procesatori din teritoriul GAL</w:t>
            </w:r>
          </w:p>
          <w:p w14:paraId="5A2E88E2"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Complementaritatea vizează producătorii locali – care vor putea dezvolta ca servicii pentru turiști (M3), vor promova produse proprii (M1) și le vor putea desface în pensiunile locale (M5);</w:t>
            </w:r>
          </w:p>
        </w:tc>
      </w:tr>
      <w:tr w:rsidR="0029546E" w:rsidRPr="00510BF3" w14:paraId="7C87C95E" w14:textId="77777777" w:rsidTr="006F07B9">
        <w:trPr>
          <w:trHeight w:val="259"/>
        </w:trPr>
        <w:tc>
          <w:tcPr>
            <w:tcW w:w="9498" w:type="dxa"/>
            <w:gridSpan w:val="3"/>
            <w:vAlign w:val="center"/>
          </w:tcPr>
          <w:p w14:paraId="36CD4974" w14:textId="77777777" w:rsidR="0029546E" w:rsidRPr="00510BF3" w:rsidRDefault="0029546E" w:rsidP="006F07B9">
            <w:pPr>
              <w:pStyle w:val="ListParagraph1"/>
              <w:spacing w:line="276" w:lineRule="auto"/>
              <w:ind w:left="360"/>
              <w:jc w:val="both"/>
              <w:rPr>
                <w:rFonts w:ascii="Trebuchet MS" w:hAnsi="Trebuchet MS"/>
                <w:b/>
                <w:sz w:val="22"/>
                <w:szCs w:val="22"/>
                <w:lang w:val="ro-RO"/>
              </w:rPr>
            </w:pPr>
            <w:r w:rsidRPr="00510BF3">
              <w:rPr>
                <w:rFonts w:ascii="Trebuchet MS" w:hAnsi="Trebuchet MS"/>
                <w:b/>
                <w:sz w:val="22"/>
                <w:szCs w:val="22"/>
                <w:lang w:val="ro-RO"/>
              </w:rPr>
              <w:t xml:space="preserve"> 5. Tip de sprijin (conform art. 67 din Reg. (UE) nr.1303/2013)</w:t>
            </w:r>
          </w:p>
        </w:tc>
      </w:tr>
      <w:tr w:rsidR="0029546E" w:rsidRPr="00510BF3" w14:paraId="76F7B4D9" w14:textId="77777777" w:rsidTr="006F07B9">
        <w:trPr>
          <w:trHeight w:val="458"/>
        </w:trPr>
        <w:tc>
          <w:tcPr>
            <w:tcW w:w="9498" w:type="dxa"/>
            <w:gridSpan w:val="3"/>
            <w:vAlign w:val="center"/>
          </w:tcPr>
          <w:p w14:paraId="00452060" w14:textId="77777777" w:rsidR="0029546E" w:rsidRPr="00510BF3" w:rsidRDefault="0029546E" w:rsidP="006F07B9">
            <w:pPr>
              <w:spacing w:after="0"/>
              <w:jc w:val="both"/>
              <w:rPr>
                <w:rFonts w:ascii="Trebuchet MS" w:hAnsi="Trebuchet MS"/>
                <w:iCs/>
                <w:lang w:val="ro-RO"/>
              </w:rPr>
            </w:pPr>
            <w:r w:rsidRPr="00510BF3">
              <w:rPr>
                <w:rStyle w:val="Accentuat"/>
                <w:rFonts w:ascii="Trebuchet MS" w:hAnsi="Trebuchet MS"/>
                <w:i w:val="0"/>
                <w:lang w:val="ro-RO"/>
              </w:rPr>
              <w:t>• Maxim 15.000 euro/proiect  • Rambursarea costurilor eligibile suportate și plătite efectiv  pentru activități de promovare și informare;</w:t>
            </w:r>
          </w:p>
        </w:tc>
      </w:tr>
      <w:tr w:rsidR="0029546E" w:rsidRPr="00510BF3" w14:paraId="5198F41C" w14:textId="77777777" w:rsidTr="006F07B9">
        <w:trPr>
          <w:trHeight w:val="242"/>
        </w:trPr>
        <w:tc>
          <w:tcPr>
            <w:tcW w:w="9498" w:type="dxa"/>
            <w:gridSpan w:val="3"/>
            <w:vAlign w:val="center"/>
          </w:tcPr>
          <w:p w14:paraId="17E1EEF5" w14:textId="77777777" w:rsidR="0029546E" w:rsidRPr="00510BF3" w:rsidRDefault="0029546E" w:rsidP="006F07B9">
            <w:pPr>
              <w:spacing w:after="0"/>
              <w:jc w:val="both"/>
              <w:rPr>
                <w:rFonts w:ascii="Trebuchet MS" w:hAnsi="Trebuchet MS"/>
                <w:lang w:val="ro-RO"/>
              </w:rPr>
            </w:pPr>
            <w:r w:rsidRPr="00510BF3">
              <w:rPr>
                <w:rFonts w:ascii="Trebuchet MS" w:hAnsi="Trebuchet MS"/>
                <w:b/>
                <w:lang w:val="ro-RO"/>
              </w:rPr>
              <w:t>6.Tipuri de acțiuni eligibile și neeligibile</w:t>
            </w:r>
          </w:p>
        </w:tc>
      </w:tr>
      <w:tr w:rsidR="0029546E" w:rsidRPr="00510BF3" w14:paraId="036CFBCE" w14:textId="77777777" w:rsidTr="006F07B9">
        <w:trPr>
          <w:trHeight w:val="143"/>
        </w:trPr>
        <w:tc>
          <w:tcPr>
            <w:tcW w:w="9498" w:type="dxa"/>
            <w:gridSpan w:val="3"/>
            <w:vAlign w:val="center"/>
          </w:tcPr>
          <w:p w14:paraId="73D9BE78"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6.2. Pentru proiecte de servicii </w:t>
            </w:r>
          </w:p>
        </w:tc>
      </w:tr>
      <w:tr w:rsidR="0029546E" w:rsidRPr="00510BF3" w14:paraId="611075BE" w14:textId="77777777" w:rsidTr="006F07B9">
        <w:trPr>
          <w:trHeight w:val="377"/>
        </w:trPr>
        <w:tc>
          <w:tcPr>
            <w:tcW w:w="9498" w:type="dxa"/>
            <w:gridSpan w:val="3"/>
            <w:vAlign w:val="center"/>
          </w:tcPr>
          <w:p w14:paraId="0704CB35"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Acțiuni eligibile: </w:t>
            </w:r>
          </w:p>
          <w:p w14:paraId="5DF45AA9" w14:textId="77777777" w:rsidR="0029546E" w:rsidRPr="00510BF3" w:rsidRDefault="0029546E" w:rsidP="006F07B9">
            <w:pPr>
              <w:spacing w:after="0"/>
              <w:jc w:val="both"/>
              <w:rPr>
                <w:rStyle w:val="Accentuat"/>
                <w:rFonts w:ascii="Trebuchet MS" w:hAnsi="Trebuchet MS"/>
                <w:i w:val="0"/>
                <w:lang w:val="ro-RO"/>
              </w:rPr>
            </w:pPr>
            <w:r w:rsidRPr="00510BF3">
              <w:rPr>
                <w:rFonts w:ascii="Trebuchet MS" w:hAnsi="Trebuchet MS"/>
                <w:lang w:val="ro-RO"/>
              </w:rPr>
              <w:t xml:space="preserve">- </w:t>
            </w:r>
            <w:r w:rsidRPr="00510BF3">
              <w:rPr>
                <w:rStyle w:val="Accentuat"/>
                <w:rFonts w:ascii="Trebuchet MS" w:hAnsi="Trebuchet MS"/>
                <w:i w:val="0"/>
                <w:lang w:val="ro-RO"/>
              </w:rPr>
              <w:t>Acțiuni imateriale (costuri fixe);</w:t>
            </w:r>
          </w:p>
          <w:p w14:paraId="0246FE42"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-Servicii de consultanță și management pentru întocmirea caietului de sarcini și a dosarului de candidatură</w:t>
            </w:r>
          </w:p>
          <w:p w14:paraId="7894DCED"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-Costuri care decurg din activități de informare si promovare</w:t>
            </w:r>
          </w:p>
          <w:p w14:paraId="01EC5DB9" w14:textId="77777777" w:rsidR="0029546E" w:rsidRPr="00510BF3" w:rsidRDefault="0029546E" w:rsidP="006F07B9">
            <w:pPr>
              <w:spacing w:after="0"/>
              <w:jc w:val="both"/>
              <w:rPr>
                <w:rFonts w:ascii="Arial" w:hAnsi="Arial" w:cs="Arial"/>
                <w:lang w:val="ro-RO"/>
              </w:rPr>
            </w:pPr>
            <w:r w:rsidRPr="00510BF3">
              <w:rPr>
                <w:rFonts w:ascii="Arial" w:hAnsi="Arial" w:cs="Arial"/>
                <w:lang w:val="ro-RO"/>
              </w:rPr>
              <w:t>- activități de animare în comunele din teritoriu</w:t>
            </w:r>
          </w:p>
          <w:p w14:paraId="63D442B8" w14:textId="77777777" w:rsidR="0029546E" w:rsidRPr="00510BF3" w:rsidRDefault="0029546E" w:rsidP="006F07B9">
            <w:pPr>
              <w:spacing w:after="0"/>
              <w:jc w:val="both"/>
              <w:rPr>
                <w:rFonts w:ascii="Arial" w:hAnsi="Arial" w:cs="Arial"/>
                <w:lang w:val="ro-RO"/>
              </w:rPr>
            </w:pPr>
            <w:r w:rsidRPr="00510BF3">
              <w:rPr>
                <w:rFonts w:ascii="Arial" w:hAnsi="Arial" w:cs="Arial"/>
                <w:lang w:val="ro-RO"/>
              </w:rPr>
              <w:t>- organizare întâlniri pentru culegere date din teritoriu și identificarea produselor cu o anumită tipicitate din zona delimitată.</w:t>
            </w:r>
          </w:p>
        </w:tc>
      </w:tr>
      <w:tr w:rsidR="0029546E" w:rsidRPr="00510BF3" w14:paraId="47D0FB99" w14:textId="77777777" w:rsidTr="006F07B9">
        <w:trPr>
          <w:trHeight w:val="227"/>
        </w:trPr>
        <w:tc>
          <w:tcPr>
            <w:tcW w:w="9498" w:type="dxa"/>
            <w:gridSpan w:val="3"/>
            <w:vAlign w:val="center"/>
          </w:tcPr>
          <w:p w14:paraId="4F81F641" w14:textId="77777777" w:rsidR="0029546E" w:rsidRPr="00510BF3" w:rsidRDefault="0029546E" w:rsidP="006F07B9">
            <w:pPr>
              <w:pStyle w:val="ListParagraph1"/>
              <w:spacing w:line="276" w:lineRule="auto"/>
              <w:ind w:left="270"/>
              <w:rPr>
                <w:rFonts w:ascii="Trebuchet MS" w:hAnsi="Trebuchet MS"/>
                <w:b/>
                <w:sz w:val="22"/>
                <w:szCs w:val="22"/>
                <w:lang w:val="ro-RO"/>
              </w:rPr>
            </w:pPr>
            <w:r w:rsidRPr="00510BF3">
              <w:rPr>
                <w:rFonts w:ascii="Trebuchet MS" w:hAnsi="Trebuchet MS"/>
                <w:b/>
                <w:sz w:val="22"/>
                <w:szCs w:val="22"/>
                <w:lang w:val="ro-RO"/>
              </w:rPr>
              <w:t>7. Condiții de eligibilitate</w:t>
            </w:r>
          </w:p>
        </w:tc>
      </w:tr>
      <w:tr w:rsidR="0029546E" w:rsidRPr="00510BF3" w14:paraId="3635D3FD" w14:textId="77777777" w:rsidTr="006F07B9">
        <w:trPr>
          <w:trHeight w:val="267"/>
        </w:trPr>
        <w:tc>
          <w:tcPr>
            <w:tcW w:w="9498" w:type="dxa"/>
            <w:gridSpan w:val="3"/>
            <w:vAlign w:val="center"/>
          </w:tcPr>
          <w:p w14:paraId="3750EA35" w14:textId="77777777" w:rsidR="0029546E" w:rsidRPr="00510BF3" w:rsidRDefault="0029546E" w:rsidP="006F07B9">
            <w:pPr>
              <w:spacing w:after="0"/>
              <w:rPr>
                <w:rFonts w:ascii="Trebuchet MS" w:hAnsi="Trebuchet MS"/>
                <w:lang w:val="ro-RO"/>
              </w:rPr>
            </w:pPr>
          </w:p>
        </w:tc>
      </w:tr>
      <w:tr w:rsidR="0029546E" w:rsidRPr="00510BF3" w14:paraId="3CB35AA9" w14:textId="77777777" w:rsidTr="006F07B9">
        <w:trPr>
          <w:trHeight w:val="365"/>
        </w:trPr>
        <w:tc>
          <w:tcPr>
            <w:tcW w:w="9498" w:type="dxa"/>
            <w:gridSpan w:val="3"/>
            <w:vAlign w:val="center"/>
          </w:tcPr>
          <w:p w14:paraId="4A12577E" w14:textId="77777777" w:rsidR="0029546E" w:rsidRPr="00510BF3" w:rsidRDefault="0029546E" w:rsidP="006F07B9">
            <w:pPr>
              <w:pStyle w:val="ListParagraph1"/>
              <w:spacing w:line="276" w:lineRule="auto"/>
              <w:ind w:left="360"/>
              <w:rPr>
                <w:rFonts w:ascii="Trebuchet MS" w:hAnsi="Trebuchet MS"/>
                <w:sz w:val="22"/>
                <w:szCs w:val="22"/>
                <w:lang w:val="ro-RO"/>
              </w:rPr>
            </w:pPr>
            <w:r w:rsidRPr="00510BF3">
              <w:rPr>
                <w:rFonts w:ascii="Trebuchet MS" w:hAnsi="Trebuchet MS"/>
                <w:sz w:val="22"/>
                <w:szCs w:val="22"/>
                <w:lang w:val="ro-RO"/>
              </w:rPr>
              <w:t xml:space="preserve"> 7.1 Pentru proiectele de servicii</w:t>
            </w:r>
          </w:p>
        </w:tc>
      </w:tr>
      <w:tr w:rsidR="0029546E" w:rsidRPr="00510BF3" w14:paraId="16A49DCD" w14:textId="77777777" w:rsidTr="006F07B9">
        <w:trPr>
          <w:trHeight w:val="377"/>
        </w:trPr>
        <w:tc>
          <w:tcPr>
            <w:tcW w:w="9498" w:type="dxa"/>
            <w:gridSpan w:val="3"/>
            <w:vAlign w:val="center"/>
          </w:tcPr>
          <w:p w14:paraId="47A9CFB9"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Solicitantul își desfășoară activitatea într-un UAT din GAL; </w:t>
            </w:r>
          </w:p>
          <w:p w14:paraId="5892CD3D"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Solicitantul are prevăzut în obiectul de activitate realizarea activităților specifice prevăzute în proiect; </w:t>
            </w:r>
          </w:p>
          <w:p w14:paraId="12D87F9E"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Solicitantul prezintă un plan de acțiune care cuprinde acțiunile de animare, numărul de produse propuse spre identificare și alte acțiuni din lista acțiunilor eligibile, un număr estimativ al fermierilor care vor participa la acțiunile proiectului</w:t>
            </w:r>
          </w:p>
        </w:tc>
      </w:tr>
      <w:tr w:rsidR="0029546E" w:rsidRPr="00510BF3" w14:paraId="61A795EB" w14:textId="77777777" w:rsidTr="006F07B9">
        <w:trPr>
          <w:trHeight w:val="260"/>
        </w:trPr>
        <w:tc>
          <w:tcPr>
            <w:tcW w:w="9498" w:type="dxa"/>
            <w:gridSpan w:val="3"/>
            <w:vAlign w:val="center"/>
          </w:tcPr>
          <w:p w14:paraId="44468D4D"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t>8. Criterii de selecție</w:t>
            </w:r>
          </w:p>
        </w:tc>
      </w:tr>
      <w:tr w:rsidR="0029546E" w:rsidRPr="00510BF3" w14:paraId="43737EC9" w14:textId="77777777" w:rsidTr="006F07B9">
        <w:trPr>
          <w:trHeight w:val="413"/>
        </w:trPr>
        <w:tc>
          <w:tcPr>
            <w:tcW w:w="9498" w:type="dxa"/>
            <w:gridSpan w:val="3"/>
            <w:vAlign w:val="center"/>
          </w:tcPr>
          <w:p w14:paraId="752F3521" w14:textId="77777777" w:rsidR="0029546E" w:rsidRPr="00510BF3" w:rsidRDefault="0029546E" w:rsidP="006F07B9">
            <w:pPr>
              <w:tabs>
                <w:tab w:val="left" w:pos="150"/>
                <w:tab w:val="left" w:pos="270"/>
              </w:tabs>
              <w:spacing w:after="0"/>
              <w:jc w:val="both"/>
              <w:rPr>
                <w:rFonts w:ascii="Trebuchet MS" w:hAnsi="Trebuchet MS"/>
                <w:lang w:val="ro-RO"/>
              </w:rPr>
            </w:pPr>
            <w:r w:rsidRPr="00510BF3">
              <w:rPr>
                <w:rFonts w:ascii="Trebuchet MS" w:hAnsi="Trebuchet MS"/>
                <w:lang w:val="ro-RO"/>
              </w:rPr>
              <w:t xml:space="preserve">- Principiul </w:t>
            </w:r>
            <w:proofErr w:type="spellStart"/>
            <w:r w:rsidRPr="00510BF3">
              <w:rPr>
                <w:rFonts w:ascii="Trebuchet MS" w:hAnsi="Trebuchet MS"/>
                <w:lang w:val="ro-RO"/>
              </w:rPr>
              <w:t>prioritizării</w:t>
            </w:r>
            <w:proofErr w:type="spellEnd"/>
            <w:r w:rsidRPr="00510BF3">
              <w:rPr>
                <w:rFonts w:ascii="Trebuchet MS" w:hAnsi="Trebuchet MS"/>
                <w:lang w:val="ro-RO"/>
              </w:rPr>
              <w:t xml:space="preserve"> proiectelor care se adresează mai multor UAT-uri din teritoriul GAL;</w:t>
            </w:r>
          </w:p>
          <w:p w14:paraId="2F162E3F" w14:textId="77777777" w:rsidR="0029546E" w:rsidRPr="00510BF3" w:rsidRDefault="0029546E" w:rsidP="006F07B9">
            <w:pPr>
              <w:tabs>
                <w:tab w:val="left" w:pos="150"/>
                <w:tab w:val="left" w:pos="270"/>
              </w:tabs>
              <w:spacing w:after="0"/>
              <w:jc w:val="both"/>
              <w:rPr>
                <w:rFonts w:ascii="Trebuchet MS" w:hAnsi="Trebuchet MS"/>
                <w:lang w:val="ro-RO"/>
              </w:rPr>
            </w:pPr>
            <w:r w:rsidRPr="00510BF3">
              <w:rPr>
                <w:rFonts w:ascii="Trebuchet MS" w:hAnsi="Trebuchet MS"/>
                <w:lang w:val="ro-RO"/>
              </w:rPr>
              <w:t xml:space="preserve">- Principiul </w:t>
            </w:r>
            <w:proofErr w:type="spellStart"/>
            <w:r w:rsidRPr="00510BF3">
              <w:rPr>
                <w:rFonts w:ascii="Trebuchet MS" w:hAnsi="Trebuchet MS"/>
                <w:lang w:val="ro-RO"/>
              </w:rPr>
              <w:t>prioritizării</w:t>
            </w:r>
            <w:proofErr w:type="spellEnd"/>
            <w:r w:rsidRPr="00510BF3">
              <w:rPr>
                <w:rFonts w:ascii="Trebuchet MS" w:hAnsi="Trebuchet MS"/>
                <w:lang w:val="ro-RO"/>
              </w:rPr>
              <w:t xml:space="preserve"> proiectelor în implementarea cărora sunt implicate, în mod gratuit și voluntar, mai multe entități, în baza unui acord de parteneriat informal încheiat cu beneficiarul direct al proiectului; </w:t>
            </w:r>
          </w:p>
          <w:p w14:paraId="00F8F916"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lastRenderedPageBreak/>
              <w:t xml:space="preserve"> Principiul </w:t>
            </w:r>
            <w:proofErr w:type="spellStart"/>
            <w:r w:rsidRPr="00510BF3">
              <w:rPr>
                <w:color w:val="auto"/>
                <w:sz w:val="22"/>
                <w:szCs w:val="22"/>
              </w:rPr>
              <w:t>prioritizării</w:t>
            </w:r>
            <w:proofErr w:type="spellEnd"/>
            <w:r w:rsidRPr="00510BF3">
              <w:rPr>
                <w:color w:val="auto"/>
                <w:sz w:val="22"/>
                <w:szCs w:val="22"/>
              </w:rPr>
              <w:t xml:space="preserve"> proiectelor care utilizează produse locale;</w:t>
            </w:r>
          </w:p>
          <w:p w14:paraId="6A787E6E"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Abordarea </w:t>
            </w:r>
            <w:proofErr w:type="spellStart"/>
            <w:r w:rsidRPr="00510BF3">
              <w:rPr>
                <w:color w:val="auto"/>
                <w:sz w:val="22"/>
                <w:szCs w:val="22"/>
              </w:rPr>
              <w:t>Clisurii</w:t>
            </w:r>
            <w:proofErr w:type="spellEnd"/>
            <w:r w:rsidRPr="00510BF3">
              <w:rPr>
                <w:color w:val="auto"/>
                <w:sz w:val="22"/>
                <w:szCs w:val="22"/>
              </w:rPr>
              <w:t xml:space="preserve"> Dunării ca întreg;</w:t>
            </w:r>
          </w:p>
          <w:p w14:paraId="2B974011" w14:textId="77777777" w:rsidR="0029546E" w:rsidRPr="00510BF3" w:rsidRDefault="0029546E" w:rsidP="006F07B9">
            <w:pPr>
              <w:pStyle w:val="Default"/>
              <w:spacing w:line="276" w:lineRule="auto"/>
              <w:jc w:val="both"/>
              <w:rPr>
                <w:color w:val="auto"/>
                <w:sz w:val="22"/>
                <w:szCs w:val="22"/>
              </w:rPr>
            </w:pPr>
          </w:p>
          <w:p w14:paraId="6481A603"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 Principiul </w:t>
            </w:r>
            <w:proofErr w:type="spellStart"/>
            <w:r w:rsidRPr="00510BF3">
              <w:rPr>
                <w:color w:val="auto"/>
                <w:sz w:val="22"/>
                <w:szCs w:val="22"/>
              </w:rPr>
              <w:t>prioritizării</w:t>
            </w:r>
            <w:proofErr w:type="spellEnd"/>
            <w:r w:rsidRPr="00510BF3">
              <w:rPr>
                <w:color w:val="auto"/>
                <w:sz w:val="22"/>
                <w:szCs w:val="22"/>
              </w:rPr>
              <w:t xml:space="preserve"> proiectelor care se adresează tinerilor</w:t>
            </w:r>
          </w:p>
          <w:p w14:paraId="5CCAB920"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Principiul </w:t>
            </w:r>
            <w:proofErr w:type="spellStart"/>
            <w:r w:rsidRPr="00510BF3">
              <w:rPr>
                <w:color w:val="auto"/>
                <w:sz w:val="22"/>
                <w:szCs w:val="22"/>
              </w:rPr>
              <w:t>prioritizării</w:t>
            </w:r>
            <w:proofErr w:type="spellEnd"/>
            <w:r w:rsidRPr="00510BF3">
              <w:rPr>
                <w:color w:val="auto"/>
                <w:sz w:val="22"/>
                <w:szCs w:val="22"/>
              </w:rPr>
              <w:t xml:space="preserve"> proiectelor care se adresează grupurilor vulnerabile;</w:t>
            </w:r>
          </w:p>
          <w:p w14:paraId="682CDA03"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 Principiul </w:t>
            </w:r>
            <w:proofErr w:type="spellStart"/>
            <w:r w:rsidRPr="00510BF3">
              <w:rPr>
                <w:color w:val="auto"/>
                <w:sz w:val="22"/>
                <w:szCs w:val="22"/>
              </w:rPr>
              <w:t>prioritizării</w:t>
            </w:r>
            <w:proofErr w:type="spellEnd"/>
            <w:r w:rsidRPr="00510BF3">
              <w:rPr>
                <w:color w:val="auto"/>
                <w:sz w:val="22"/>
                <w:szCs w:val="22"/>
              </w:rPr>
              <w:t xml:space="preserve"> proiectelor care se adresează</w:t>
            </w:r>
            <w:r w:rsidRPr="00510BF3">
              <w:t xml:space="preserve"> </w:t>
            </w:r>
            <w:r w:rsidRPr="00510BF3">
              <w:rPr>
                <w:color w:val="auto"/>
                <w:sz w:val="22"/>
                <w:szCs w:val="22"/>
              </w:rPr>
              <w:t>minorităților naționale – în special a minorității rome.</w:t>
            </w:r>
          </w:p>
          <w:p w14:paraId="1BB499AE"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 Principiul </w:t>
            </w:r>
            <w:proofErr w:type="spellStart"/>
            <w:r w:rsidRPr="00510BF3">
              <w:rPr>
                <w:color w:val="auto"/>
                <w:sz w:val="22"/>
                <w:szCs w:val="22"/>
              </w:rPr>
              <w:t>prioritizării</w:t>
            </w:r>
            <w:proofErr w:type="spellEnd"/>
            <w:r w:rsidRPr="00510BF3">
              <w:rPr>
                <w:color w:val="auto"/>
                <w:sz w:val="22"/>
                <w:szCs w:val="22"/>
              </w:rPr>
              <w:t xml:space="preserve"> proiectelor care promovează energia regenerabilă; </w:t>
            </w:r>
          </w:p>
          <w:p w14:paraId="7A7873F6" w14:textId="77777777" w:rsidR="0029546E" w:rsidRPr="00510BF3" w:rsidRDefault="0029546E" w:rsidP="006F07B9">
            <w:pPr>
              <w:pStyle w:val="Default"/>
              <w:spacing w:line="276" w:lineRule="auto"/>
              <w:jc w:val="both"/>
              <w:rPr>
                <w:color w:val="auto"/>
                <w:sz w:val="22"/>
                <w:szCs w:val="22"/>
              </w:rPr>
            </w:pPr>
            <w:r w:rsidRPr="00510BF3">
              <w:rPr>
                <w:color w:val="auto"/>
                <w:sz w:val="22"/>
                <w:szCs w:val="22"/>
              </w:rPr>
              <w:t xml:space="preserve">- Principiul </w:t>
            </w:r>
            <w:proofErr w:type="spellStart"/>
            <w:r w:rsidRPr="00510BF3">
              <w:rPr>
                <w:color w:val="auto"/>
                <w:sz w:val="22"/>
                <w:szCs w:val="22"/>
              </w:rPr>
              <w:t>prioritizării</w:t>
            </w:r>
            <w:proofErr w:type="spellEnd"/>
            <w:r w:rsidRPr="00510BF3">
              <w:rPr>
                <w:color w:val="auto"/>
                <w:sz w:val="22"/>
                <w:szCs w:val="22"/>
              </w:rPr>
              <w:t xml:space="preserve"> proiectelor cu valori mai mici. </w:t>
            </w:r>
          </w:p>
          <w:p w14:paraId="7A0596B4" w14:textId="77777777" w:rsidR="0029546E" w:rsidRPr="00510BF3" w:rsidRDefault="0029546E" w:rsidP="006F07B9">
            <w:pPr>
              <w:tabs>
                <w:tab w:val="left" w:pos="150"/>
                <w:tab w:val="left" w:pos="270"/>
              </w:tabs>
              <w:spacing w:after="0"/>
              <w:jc w:val="both"/>
              <w:rPr>
                <w:rFonts w:ascii="Trebuchet MS" w:hAnsi="Trebuchet MS"/>
                <w:lang w:val="ro-RO"/>
              </w:rPr>
            </w:pPr>
          </w:p>
        </w:tc>
      </w:tr>
      <w:tr w:rsidR="0029546E" w:rsidRPr="00510BF3" w14:paraId="179B4098" w14:textId="77777777" w:rsidTr="006F07B9">
        <w:trPr>
          <w:trHeight w:val="305"/>
        </w:trPr>
        <w:tc>
          <w:tcPr>
            <w:tcW w:w="9498" w:type="dxa"/>
            <w:gridSpan w:val="3"/>
            <w:vAlign w:val="center"/>
          </w:tcPr>
          <w:p w14:paraId="40D3C78D"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lastRenderedPageBreak/>
              <w:t>9. Sume aplicabile și rata sprijinului</w:t>
            </w:r>
          </w:p>
        </w:tc>
      </w:tr>
      <w:tr w:rsidR="0029546E" w:rsidRPr="00510BF3" w14:paraId="25542D6B" w14:textId="77777777" w:rsidTr="006F07B9">
        <w:trPr>
          <w:trHeight w:val="305"/>
        </w:trPr>
        <w:tc>
          <w:tcPr>
            <w:tcW w:w="9498" w:type="dxa"/>
            <w:gridSpan w:val="3"/>
            <w:vAlign w:val="center"/>
          </w:tcPr>
          <w:p w14:paraId="3A09CEED" w14:textId="77777777" w:rsidR="0029546E" w:rsidRPr="00510BF3" w:rsidRDefault="0029546E" w:rsidP="006F07B9">
            <w:pPr>
              <w:spacing w:after="0"/>
              <w:rPr>
                <w:rFonts w:ascii="Trebuchet MS" w:hAnsi="Trebuchet MS"/>
                <w:lang w:val="ro-RO"/>
              </w:rPr>
            </w:pPr>
            <w:r w:rsidRPr="00510BF3">
              <w:rPr>
                <w:rFonts w:ascii="Trebuchet MS" w:hAnsi="Trebuchet MS"/>
                <w:lang w:val="ro-RO"/>
              </w:rPr>
              <w:t>9.1. Justificare: Solicitantul trebuie să respecte toate cerințele în vigoare referitoare la schema pentru care acesta aplică.</w:t>
            </w:r>
          </w:p>
        </w:tc>
      </w:tr>
      <w:tr w:rsidR="0029546E" w:rsidRPr="00510BF3" w14:paraId="456B87D3" w14:textId="77777777" w:rsidTr="006F07B9">
        <w:trPr>
          <w:trHeight w:val="339"/>
        </w:trPr>
        <w:tc>
          <w:tcPr>
            <w:tcW w:w="9498" w:type="dxa"/>
            <w:gridSpan w:val="3"/>
            <w:vAlign w:val="center"/>
          </w:tcPr>
          <w:p w14:paraId="295F3B1D" w14:textId="77777777" w:rsidR="0029546E" w:rsidRPr="00510BF3" w:rsidRDefault="0029546E" w:rsidP="006F07B9">
            <w:pPr>
              <w:spacing w:after="0"/>
              <w:rPr>
                <w:rFonts w:ascii="Trebuchet MS" w:hAnsi="Trebuchet MS"/>
                <w:lang w:val="ro-RO"/>
              </w:rPr>
            </w:pPr>
            <w:r w:rsidRPr="00510BF3">
              <w:rPr>
                <w:rFonts w:ascii="Trebuchet MS" w:hAnsi="Trebuchet MS"/>
                <w:lang w:val="ro-RO"/>
              </w:rPr>
              <w:t>9.2. Sume aplicabile și rata sprijinului:</w:t>
            </w:r>
          </w:p>
        </w:tc>
      </w:tr>
      <w:tr w:rsidR="0029546E" w:rsidRPr="00510BF3" w14:paraId="22E1CD3F" w14:textId="77777777" w:rsidTr="006F07B9">
        <w:trPr>
          <w:trHeight w:val="800"/>
        </w:trPr>
        <w:tc>
          <w:tcPr>
            <w:tcW w:w="9498" w:type="dxa"/>
            <w:gridSpan w:val="3"/>
            <w:vAlign w:val="center"/>
          </w:tcPr>
          <w:p w14:paraId="49467DA6"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 xml:space="preserve">Maxim 15.000 euro/proiect;; </w:t>
            </w:r>
          </w:p>
          <w:p w14:paraId="304F1489" w14:textId="77777777" w:rsidR="0029546E" w:rsidRPr="00510BF3" w:rsidRDefault="0029546E" w:rsidP="006F07B9">
            <w:pPr>
              <w:spacing w:after="0"/>
              <w:jc w:val="both"/>
              <w:rPr>
                <w:rStyle w:val="Accentuat"/>
                <w:rFonts w:ascii="Trebuchet MS" w:hAnsi="Trebuchet MS"/>
                <w:i w:val="0"/>
                <w:lang w:val="ro-RO"/>
              </w:rPr>
            </w:pPr>
            <w:r w:rsidRPr="00510BF3">
              <w:rPr>
                <w:rStyle w:val="Accentuat"/>
                <w:rFonts w:ascii="Trebuchet MS" w:hAnsi="Trebuchet MS"/>
                <w:i w:val="0"/>
                <w:lang w:val="ro-RO"/>
              </w:rPr>
              <w:t>Rambursarea costurilor eligibile suportate și plătite efectiv  pentru activități de animare, promovare și informare;</w:t>
            </w:r>
          </w:p>
          <w:p w14:paraId="64D38D54" w14:textId="77777777" w:rsidR="0029546E" w:rsidRPr="00510BF3" w:rsidRDefault="0029546E" w:rsidP="006F07B9">
            <w:pPr>
              <w:spacing w:after="0"/>
              <w:jc w:val="both"/>
              <w:rPr>
                <w:rFonts w:ascii="Trebuchet MS" w:hAnsi="Trebuchet MS"/>
                <w:iCs/>
                <w:lang w:val="ro-RO"/>
              </w:rPr>
            </w:pPr>
            <w:r w:rsidRPr="00510BF3">
              <w:rPr>
                <w:rStyle w:val="Accentuat"/>
                <w:rFonts w:ascii="Trebuchet MS" w:hAnsi="Trebuchet MS"/>
                <w:i w:val="0"/>
                <w:lang w:val="ro-RO"/>
              </w:rPr>
              <w:t>Ponderea maximă a intensității sprijinului public nerambursabil din totalul cheltuielilor eligibile este de 100%</w:t>
            </w:r>
            <w:r w:rsidRPr="00510BF3">
              <w:rPr>
                <w:rStyle w:val="Accentuat"/>
                <w:rFonts w:ascii="Trebuchet MS" w:hAnsi="Trebuchet MS"/>
                <w:i w:val="0"/>
                <w:color w:val="FF0000"/>
                <w:u w:val="single"/>
                <w:lang w:val="ro-RO"/>
              </w:rPr>
              <w:t xml:space="preserve"> </w:t>
            </w:r>
            <w:r w:rsidRPr="00510BF3">
              <w:rPr>
                <w:rStyle w:val="Accentuat"/>
                <w:rFonts w:ascii="Trebuchet MS" w:hAnsi="Trebuchet MS"/>
                <w:i w:val="0"/>
                <w:lang w:val="ro-RO"/>
              </w:rPr>
              <w:t>- pentru acțiunile de animare informare și promovare ;</w:t>
            </w:r>
          </w:p>
        </w:tc>
      </w:tr>
      <w:tr w:rsidR="0029546E" w:rsidRPr="00510BF3" w14:paraId="4AAFD5F3" w14:textId="77777777" w:rsidTr="006F07B9">
        <w:trPr>
          <w:trHeight w:val="325"/>
        </w:trPr>
        <w:tc>
          <w:tcPr>
            <w:tcW w:w="9498" w:type="dxa"/>
            <w:gridSpan w:val="3"/>
            <w:vAlign w:val="center"/>
          </w:tcPr>
          <w:p w14:paraId="4B8BBBC8" w14:textId="77777777" w:rsidR="0029546E" w:rsidRPr="00510BF3" w:rsidRDefault="0029546E" w:rsidP="006F07B9">
            <w:pPr>
              <w:spacing w:after="0"/>
              <w:rPr>
                <w:rFonts w:ascii="Trebuchet MS" w:hAnsi="Trebuchet MS"/>
                <w:b/>
                <w:lang w:val="ro-RO"/>
              </w:rPr>
            </w:pPr>
            <w:r w:rsidRPr="00510BF3">
              <w:rPr>
                <w:rFonts w:ascii="Trebuchet MS" w:hAnsi="Trebuchet MS"/>
                <w:b/>
                <w:lang w:val="ro-RO"/>
              </w:rPr>
              <w:t>10. Indicatori de monitorizare</w:t>
            </w:r>
          </w:p>
        </w:tc>
      </w:tr>
      <w:tr w:rsidR="0029546E" w:rsidRPr="00510BF3" w14:paraId="39910C1E" w14:textId="77777777" w:rsidTr="006F07B9">
        <w:trPr>
          <w:trHeight w:val="440"/>
        </w:trPr>
        <w:tc>
          <w:tcPr>
            <w:tcW w:w="9498" w:type="dxa"/>
            <w:gridSpan w:val="3"/>
            <w:vAlign w:val="center"/>
          </w:tcPr>
          <w:p w14:paraId="56AFB380"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 xml:space="preserve">Numărul de reprezentanți ai exploatațiilor agricole care primesc informații pentru participarea la sistemele de calitate, la piețele locale și la circuitele de aprovizionare scurte, precum și la grupuri/organizații de producători – minim 15; </w:t>
            </w:r>
          </w:p>
          <w:p w14:paraId="2D8628BE"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Numărul de structuri asociative ai căror reprezentanți participă la evenimentele din campania de animare/informare – minim 5</w:t>
            </w:r>
          </w:p>
          <w:p w14:paraId="0ED5C270" w14:textId="77777777" w:rsidR="0029546E" w:rsidRPr="00510BF3" w:rsidRDefault="0029546E" w:rsidP="006F07B9">
            <w:pPr>
              <w:spacing w:after="0"/>
              <w:jc w:val="both"/>
              <w:rPr>
                <w:rFonts w:ascii="Trebuchet MS" w:hAnsi="Trebuchet MS"/>
                <w:lang w:val="ro-RO"/>
              </w:rPr>
            </w:pPr>
            <w:r w:rsidRPr="00510BF3">
              <w:rPr>
                <w:rFonts w:ascii="Trebuchet MS" w:hAnsi="Trebuchet MS"/>
                <w:lang w:val="ro-RO"/>
              </w:rPr>
              <w:t>Numărul evenimentelor de promovare realizate – minim8;</w:t>
            </w:r>
          </w:p>
        </w:tc>
      </w:tr>
    </w:tbl>
    <w:p w14:paraId="0C8AB50A" w14:textId="77777777" w:rsidR="0029546E" w:rsidRPr="00510BF3" w:rsidRDefault="0029546E" w:rsidP="0029546E">
      <w:pPr>
        <w:spacing w:after="0"/>
        <w:jc w:val="both"/>
        <w:rPr>
          <w:rFonts w:ascii="Trebuchet MS" w:hAnsi="Trebuchet MS"/>
          <w:lang w:val="ro-RO"/>
        </w:rPr>
      </w:pPr>
    </w:p>
    <w:p w14:paraId="405007D1" w14:textId="77777777" w:rsidR="0029546E" w:rsidRPr="00510BF3" w:rsidRDefault="0029546E" w:rsidP="0029546E">
      <w:pPr>
        <w:spacing w:after="0"/>
        <w:jc w:val="both"/>
        <w:rPr>
          <w:rFonts w:ascii="Trebuchet MS" w:hAnsi="Trebuchet MS"/>
          <w:lang w:val="ro-RO"/>
        </w:rPr>
      </w:pPr>
      <w:r w:rsidRPr="00510BF3">
        <w:rPr>
          <w:rFonts w:ascii="Trebuchet MS" w:hAnsi="Trebuchet MS"/>
          <w:lang w:val="ro-RO"/>
        </w:rPr>
        <w:t>Caracterul inovativ al măsurii derivă din următoarele:</w:t>
      </w:r>
    </w:p>
    <w:p w14:paraId="5948A5D4" w14:textId="77777777" w:rsidR="0029546E" w:rsidRPr="00510BF3" w:rsidRDefault="0029546E" w:rsidP="0029546E">
      <w:pPr>
        <w:spacing w:after="0"/>
        <w:jc w:val="both"/>
        <w:rPr>
          <w:rFonts w:ascii="Trebuchet MS" w:hAnsi="Trebuchet MS"/>
          <w:lang w:val="ro-RO"/>
        </w:rPr>
      </w:pPr>
      <w:r w:rsidRPr="00510BF3">
        <w:rPr>
          <w:rFonts w:ascii="Trebuchet MS" w:hAnsi="Trebuchet MS"/>
          <w:lang w:val="ro-RO"/>
        </w:rPr>
        <w:t xml:space="preserve">Măsura este una tipic inovativă – ea sprijină dezvoltarea specificului local și în același timp asocierea producătorilor – ambele aspecte fiind considerate puncte slabe în regiune. </w:t>
      </w:r>
    </w:p>
    <w:p w14:paraId="530EAC1A" w14:textId="77777777" w:rsidR="0029546E" w:rsidRPr="00510BF3" w:rsidRDefault="0029546E" w:rsidP="0029546E">
      <w:pPr>
        <w:spacing w:after="0"/>
        <w:jc w:val="both"/>
        <w:rPr>
          <w:rFonts w:ascii="Trebuchet MS" w:hAnsi="Trebuchet MS"/>
          <w:lang w:val="ro-RO"/>
        </w:rPr>
      </w:pPr>
      <w:r w:rsidRPr="00510BF3">
        <w:rPr>
          <w:rFonts w:ascii="Trebuchet MS" w:hAnsi="Trebuchet MS"/>
          <w:lang w:val="ro-RO"/>
        </w:rPr>
        <w:t xml:space="preserve">Caracterul inovativ îl dă și introducerea campaniei consum produse locale – care va sensibiliza localnicii și pensiunile din </w:t>
      </w:r>
      <w:proofErr w:type="spellStart"/>
      <w:r w:rsidRPr="00510BF3">
        <w:rPr>
          <w:rFonts w:ascii="Trebuchet MS" w:hAnsi="Trebuchet MS"/>
          <w:lang w:val="ro-RO"/>
        </w:rPr>
        <w:t>Clisură</w:t>
      </w:r>
      <w:proofErr w:type="spellEnd"/>
      <w:r w:rsidRPr="00510BF3">
        <w:rPr>
          <w:rFonts w:ascii="Trebuchet MS" w:hAnsi="Trebuchet MS"/>
          <w:lang w:val="ro-RO"/>
        </w:rPr>
        <w:t xml:space="preserve"> să consume produse locale; </w:t>
      </w:r>
    </w:p>
    <w:p w14:paraId="74ED4579" w14:textId="77777777" w:rsidR="0029546E" w:rsidRPr="00510BF3" w:rsidRDefault="0029546E" w:rsidP="0029546E">
      <w:pPr>
        <w:spacing w:after="0"/>
        <w:jc w:val="both"/>
        <w:rPr>
          <w:rFonts w:ascii="Trebuchet MS" w:hAnsi="Trebuchet MS"/>
          <w:lang w:val="ro-RO"/>
        </w:rPr>
      </w:pPr>
    </w:p>
    <w:p w14:paraId="4D8F1F9A" w14:textId="77777777" w:rsidR="0029546E" w:rsidRPr="00510BF3" w:rsidRDefault="0029546E" w:rsidP="0029546E">
      <w:pPr>
        <w:rPr>
          <w:rFonts w:ascii="Trebuchet MS" w:hAnsi="Trebuchet MS"/>
          <w:lang w:val="ro-RO"/>
        </w:rPr>
      </w:pPr>
    </w:p>
    <w:p w14:paraId="06BC3F79" w14:textId="77777777" w:rsidR="0029546E" w:rsidRPr="00510BF3" w:rsidRDefault="0029546E" w:rsidP="0029546E">
      <w:pPr>
        <w:jc w:val="both"/>
        <w:rPr>
          <w:rFonts w:ascii="Trebuchet MS" w:hAnsi="Trebuchet MS"/>
          <w:lang w:val="ro-RO"/>
        </w:rPr>
      </w:pPr>
    </w:p>
    <w:p w14:paraId="75F1199A" w14:textId="77777777" w:rsidR="00D31485" w:rsidRDefault="0029546E"/>
    <w:sectPr w:rsidR="00D31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A"/>
    <w:rsid w:val="0029546E"/>
    <w:rsid w:val="004F5D85"/>
    <w:rsid w:val="006F0EEA"/>
    <w:rsid w:val="00AC3D3C"/>
    <w:rsid w:val="00DD76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7620"/>
  <w15:chartTrackingRefBased/>
  <w15:docId w15:val="{AD6323F2-DCB9-4095-9F78-D2D0CC3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6E"/>
    <w:pPr>
      <w:spacing w:after="200" w:line="276" w:lineRule="auto"/>
    </w:pPr>
    <w:rPr>
      <w:rFonts w:ascii="Calibri" w:eastAsia="SimSun"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9546E"/>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Accentuat">
    <w:name w:val="Emphasis"/>
    <w:qFormat/>
    <w:rsid w:val="0029546E"/>
    <w:rPr>
      <w:i/>
      <w:iCs/>
    </w:rPr>
  </w:style>
  <w:style w:type="paragraph" w:customStyle="1" w:styleId="ListParagraph1">
    <w:name w:val="List Paragraph1"/>
    <w:basedOn w:val="Normal"/>
    <w:uiPriority w:val="34"/>
    <w:qFormat/>
    <w:rsid w:val="0029546E"/>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sti-art">
    <w:name w:val="sti-art"/>
    <w:basedOn w:val="Normal"/>
    <w:rsid w:val="0029546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normal0">
    <w:name w:val="normal"/>
    <w:basedOn w:val="Normal"/>
    <w:rsid w:val="0029546E"/>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9092</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Mihalcea</dc:creator>
  <cp:keywords/>
  <dc:description/>
  <cp:lastModifiedBy>Ana Mihalcea</cp:lastModifiedBy>
  <cp:revision>2</cp:revision>
  <dcterms:created xsi:type="dcterms:W3CDTF">2021-07-08T06:37:00Z</dcterms:created>
  <dcterms:modified xsi:type="dcterms:W3CDTF">2021-07-08T06:50:00Z</dcterms:modified>
</cp:coreProperties>
</file>